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72"/>
          <w:szCs w:val="72"/>
        </w:rPr>
      </w:pPr>
      <w:r>
        <w:rPr>
          <w:rFonts w:hint="default" w:ascii="Times New Roman" w:hAnsi="Times New Roman" w:eastAsia="黑体" w:cs="Times New Roman"/>
          <w:b/>
          <w:sz w:val="72"/>
          <w:szCs w:val="72"/>
        </w:rPr>
        <w:t>西安文理学院2013年新设环境生态工程专业检查自查报告</w:t>
      </w:r>
    </w:p>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72"/>
          <w:szCs w:val="72"/>
        </w:rPr>
      </w:pPr>
    </w:p>
    <w:p>
      <w:pPr>
        <w:spacing w:beforeLines="100" w:afterLines="100" w:line="360" w:lineRule="auto"/>
        <w:jc w:val="center"/>
        <w:rPr>
          <w:rFonts w:hint="default" w:ascii="Times New Roman" w:hAnsi="Times New Roman" w:eastAsia="黑体" w:cs="Times New Roman"/>
          <w:b/>
          <w:sz w:val="32"/>
          <w:szCs w:val="32"/>
        </w:rPr>
        <w:sectPr>
          <w:footerReference r:id="rId3" w:type="default"/>
          <w:footerReference r:id="rId4" w:type="even"/>
          <w:pgSz w:w="11906" w:h="16838"/>
          <w:pgMar w:top="1440" w:right="1080" w:bottom="1440" w:left="1080" w:header="851" w:footer="992" w:gutter="0"/>
          <w:cols w:space="720" w:num="1"/>
          <w:docGrid w:type="lines" w:linePitch="312" w:charSpace="0"/>
        </w:sectPr>
      </w:pPr>
      <w:r>
        <w:rPr>
          <w:rFonts w:hint="default" w:ascii="Times New Roman" w:hAnsi="Times New Roman" w:eastAsia="黑体" w:cs="Times New Roman"/>
          <w:b/>
          <w:sz w:val="32"/>
          <w:szCs w:val="32"/>
        </w:rPr>
        <w:t>生物与环境工程学院 环境生态工程教研室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sz w:val="40"/>
          <w:szCs w:val="40"/>
        </w:rPr>
      </w:pPr>
      <w:r>
        <w:rPr>
          <w:rFonts w:hint="default" w:ascii="Times New Roman" w:hAnsi="Times New Roman" w:cs="Times New Roman"/>
          <w:b/>
          <w:sz w:val="40"/>
          <w:szCs w:val="40"/>
        </w:rPr>
        <w:t>目   录</w:t>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b/>
          <w:bCs/>
          <w:sz w:val="21"/>
        </w:rPr>
      </w:pPr>
      <w:r>
        <w:rPr>
          <w:rFonts w:hint="default" w:ascii="Times New Roman" w:hAnsi="Times New Roman" w:cs="Times New Roman"/>
          <w:b/>
        </w:rPr>
        <w:fldChar w:fldCharType="begin"/>
      </w:r>
      <w:r>
        <w:rPr>
          <w:rFonts w:hint="default" w:ascii="Times New Roman" w:hAnsi="Times New Roman" w:cs="Times New Roman"/>
          <w:b/>
        </w:rPr>
        <w:instrText xml:space="preserve"> TOC \o "1-3" \h \z \u </w:instrText>
      </w:r>
      <w:r>
        <w:rPr>
          <w:rFonts w:hint="default" w:ascii="Times New Roman" w:hAnsi="Times New Roman" w:cs="Times New Roman"/>
          <w:b/>
        </w:rPr>
        <w:fldChar w:fldCharType="separate"/>
      </w:r>
      <w:r>
        <w:rPr>
          <w:rFonts w:hint="default" w:ascii="Times New Roman" w:hAnsi="Times New Roman" w:cs="Times New Roman"/>
          <w:b/>
          <w:bCs/>
        </w:rPr>
        <w:fldChar w:fldCharType="begin"/>
      </w:r>
      <w:r>
        <w:rPr>
          <w:rFonts w:hint="default" w:ascii="Times New Roman" w:hAnsi="Times New Roman" w:cs="Times New Roman"/>
          <w:b/>
          <w:bCs/>
        </w:rPr>
        <w:instrText xml:space="preserve"> HYPERLINK \l "_Toc462347408" </w:instrText>
      </w:r>
      <w:r>
        <w:rPr>
          <w:rFonts w:hint="default" w:ascii="Times New Roman" w:hAnsi="Times New Roman" w:cs="Times New Roman"/>
          <w:b/>
          <w:bCs/>
        </w:rPr>
        <w:fldChar w:fldCharType="separate"/>
      </w:r>
      <w:r>
        <w:rPr>
          <w:rStyle w:val="21"/>
          <w:rFonts w:hint="default" w:ascii="Times New Roman" w:hAnsi="Times New Roman" w:cs="Times New Roman"/>
          <w:b/>
          <w:bCs/>
        </w:rPr>
        <w:t>一、专业建设基本情况</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_Toc462347408 \h </w:instrText>
      </w:r>
      <w:r>
        <w:rPr>
          <w:rFonts w:hint="default" w:ascii="Times New Roman" w:hAnsi="Times New Roman" w:cs="Times New Roman"/>
          <w:b/>
          <w:bCs/>
        </w:rPr>
        <w:fldChar w:fldCharType="separate"/>
      </w:r>
      <w:r>
        <w:rPr>
          <w:rFonts w:hint="default" w:ascii="Times New Roman" w:hAnsi="Times New Roman" w:cs="Times New Roman"/>
          <w:b/>
          <w:bCs/>
        </w:rPr>
        <w:t>1</w:t>
      </w:r>
      <w:r>
        <w:rPr>
          <w:rFonts w:hint="default" w:ascii="Times New Roman" w:hAnsi="Times New Roman" w:cs="Times New Roman"/>
          <w:b/>
          <w:bCs/>
        </w:rPr>
        <w:fldChar w:fldCharType="end"/>
      </w:r>
      <w:r>
        <w:rPr>
          <w:rFonts w:hint="default" w:ascii="Times New Roman" w:hAnsi="Times New Roman" w:cs="Times New Roman"/>
          <w:b/>
          <w:bCs/>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"_Toc462347409" </w:instrText>
      </w:r>
      <w:r>
        <w:rPr>
          <w:rFonts w:hint="default" w:ascii="Times New Roman" w:hAnsi="Times New Roman" w:cs="Times New Roman"/>
        </w:rPr>
        <w:fldChar w:fldCharType="separate"/>
      </w:r>
      <w:r>
        <w:rPr>
          <w:rStyle w:val="21"/>
          <w:rFonts w:hint="default" w:ascii="Times New Roman" w:hAnsi="Times New Roman" w:cs="Times New Roman"/>
        </w:rPr>
        <w:t>1.专业定位与培养方案</w:t>
      </w:r>
      <w:r>
        <w:rPr>
          <w:rFonts w:hint="default" w:ascii="Times New Roman" w:hAnsi="Times New Roman" w:cs="Times New Roman"/>
        </w:rPr>
        <w:tab/>
      </w:r>
      <w:bookmarkStart w:id="81" w:name="_GoBack"/>
      <w:bookmarkEnd w:id="81"/>
      <w:r>
        <w:rPr>
          <w:rFonts w:hint="default" w:ascii="Times New Roman" w:hAnsi="Times New Roman" w:cs="Times New Roman"/>
        </w:rPr>
        <w:fldChar w:fldCharType="begin"/>
      </w:r>
      <w:r>
        <w:rPr>
          <w:rFonts w:hint="default" w:ascii="Times New Roman" w:hAnsi="Times New Roman" w:cs="Times New Roman"/>
        </w:rPr>
        <w:instrText xml:space="preserve"> PAGEREF _Toc462347409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"_Toc462347412" </w:instrText>
      </w:r>
      <w:r>
        <w:rPr>
          <w:rFonts w:hint="default" w:ascii="Times New Roman" w:hAnsi="Times New Roman" w:cs="Times New Roman"/>
        </w:rPr>
        <w:fldChar w:fldCharType="separate"/>
      </w:r>
      <w:r>
        <w:rPr>
          <w:rStyle w:val="21"/>
          <w:rFonts w:hint="default" w:ascii="Times New Roman" w:hAnsi="Times New Roman" w:cs="Times New Roman"/>
        </w:rPr>
        <w:t>2. 专业师资队伍</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_Toc462347412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"_Toc462347416" </w:instrText>
      </w:r>
      <w:r>
        <w:rPr>
          <w:rFonts w:hint="default" w:ascii="Times New Roman" w:hAnsi="Times New Roman" w:cs="Times New Roman"/>
        </w:rPr>
        <w:fldChar w:fldCharType="separate"/>
      </w:r>
      <w:r>
        <w:rPr>
          <w:rStyle w:val="21"/>
          <w:rFonts w:hint="default" w:ascii="Times New Roman" w:hAnsi="Times New Roman" w:cs="Times New Roman"/>
        </w:rPr>
        <w:t>3. 教学基本建设</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_Toc462347416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"_Toc462347420" </w:instrText>
      </w:r>
      <w:r>
        <w:rPr>
          <w:rFonts w:hint="default" w:ascii="Times New Roman" w:hAnsi="Times New Roman" w:cs="Times New Roman"/>
        </w:rPr>
        <w:fldChar w:fldCharType="separate"/>
      </w:r>
      <w:r>
        <w:rPr>
          <w:rStyle w:val="21"/>
          <w:rFonts w:hint="default" w:ascii="Times New Roman" w:hAnsi="Times New Roman" w:cs="Times New Roman"/>
        </w:rPr>
        <w:t>4．教学质量保障</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_Toc462347420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"_Toc462347423" </w:instrText>
      </w:r>
      <w:r>
        <w:rPr>
          <w:rFonts w:hint="default" w:ascii="Times New Roman" w:hAnsi="Times New Roman" w:cs="Times New Roman"/>
        </w:rPr>
        <w:fldChar w:fldCharType="separate"/>
      </w:r>
      <w:r>
        <w:rPr>
          <w:rStyle w:val="21"/>
          <w:rFonts w:hint="default" w:ascii="Times New Roman" w:hAnsi="Times New Roman" w:cs="Times New Roman"/>
        </w:rPr>
        <w:t>5. 人才培养质量</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_Toc462347423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rPr>
      </w:pPr>
      <w:r>
        <w:rPr>
          <w:rFonts w:hint="default" w:ascii="Times New Roman" w:hAnsi="Times New Roman" w:cs="Times New Roman"/>
          <w:b/>
          <w:bCs/>
        </w:rPr>
        <w:fldChar w:fldCharType="begin"/>
      </w:r>
      <w:r>
        <w:rPr>
          <w:rFonts w:hint="default" w:ascii="Times New Roman" w:hAnsi="Times New Roman" w:cs="Times New Roman"/>
          <w:b/>
          <w:bCs/>
        </w:rPr>
        <w:instrText xml:space="preserve"> HYPERLINK \l "_Toc462347424" </w:instrText>
      </w:r>
      <w:r>
        <w:rPr>
          <w:rFonts w:hint="default" w:ascii="Times New Roman" w:hAnsi="Times New Roman" w:cs="Times New Roman"/>
          <w:b/>
          <w:bCs/>
        </w:rPr>
        <w:fldChar w:fldCharType="separate"/>
      </w:r>
      <w:r>
        <w:rPr>
          <w:rStyle w:val="21"/>
          <w:rFonts w:hint="default" w:ascii="Times New Roman" w:hAnsi="Times New Roman" w:cs="Times New Roman"/>
          <w:b/>
          <w:bCs/>
        </w:rPr>
        <w:t>二、专业定位与培养方案</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_Toc462347424 \h </w:instrText>
      </w:r>
      <w:r>
        <w:rPr>
          <w:rFonts w:hint="default" w:ascii="Times New Roman" w:hAnsi="Times New Roman" w:cs="Times New Roman"/>
          <w:b/>
          <w:bCs/>
        </w:rPr>
        <w:fldChar w:fldCharType="separate"/>
      </w:r>
      <w:r>
        <w:rPr>
          <w:rFonts w:hint="default" w:ascii="Times New Roman" w:hAnsi="Times New Roman" w:cs="Times New Roman"/>
          <w:b/>
          <w:bCs/>
        </w:rPr>
        <w:t>7</w:t>
      </w:r>
      <w:r>
        <w:rPr>
          <w:rFonts w:hint="default" w:ascii="Times New Roman" w:hAnsi="Times New Roman" w:cs="Times New Roman"/>
          <w:b/>
          <w:bCs/>
        </w:rPr>
        <w:fldChar w:fldCharType="end"/>
      </w:r>
      <w:r>
        <w:rPr>
          <w:rFonts w:hint="default" w:ascii="Times New Roman" w:hAnsi="Times New Roman" w:cs="Times New Roman"/>
          <w:b/>
          <w:bCs/>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"_Toc462347425" </w:instrText>
      </w:r>
      <w:r>
        <w:rPr>
          <w:rFonts w:hint="default" w:ascii="Times New Roman" w:hAnsi="Times New Roman" w:cs="Times New Roman"/>
        </w:rPr>
        <w:fldChar w:fldCharType="separate"/>
      </w:r>
      <w:r>
        <w:rPr>
          <w:rStyle w:val="21"/>
          <w:rFonts w:hint="default" w:ascii="Times New Roman" w:hAnsi="Times New Roman" w:cs="Times New Roman"/>
        </w:rPr>
        <w:t>1、环境生态工程专业定位</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_Toc462347425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"_Toc462347426" </w:instrText>
      </w:r>
      <w:r>
        <w:rPr>
          <w:rFonts w:hint="default" w:ascii="Times New Roman" w:hAnsi="Times New Roman" w:cs="Times New Roman"/>
        </w:rPr>
        <w:fldChar w:fldCharType="separate"/>
      </w:r>
      <w:r>
        <w:rPr>
          <w:rStyle w:val="21"/>
          <w:rFonts w:hint="default" w:ascii="Times New Roman" w:hAnsi="Times New Roman" w:cs="Times New Roman"/>
        </w:rPr>
        <w:t>2、环境生态工程专业的人才培养目标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_Toc462347426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"_Toc462347427" </w:instrText>
      </w:r>
      <w:r>
        <w:rPr>
          <w:rFonts w:hint="default" w:ascii="Times New Roman" w:hAnsi="Times New Roman" w:cs="Times New Roman"/>
        </w:rPr>
        <w:fldChar w:fldCharType="separate"/>
      </w:r>
      <w:r>
        <w:rPr>
          <w:rStyle w:val="21"/>
          <w:rFonts w:hint="default" w:ascii="Times New Roman" w:hAnsi="Times New Roman" w:cs="Times New Roman"/>
        </w:rPr>
        <w:t>3、环境生态工程专业的人才培养方案</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_Toc462347427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"_Toc462347428" </w:instrText>
      </w:r>
      <w:r>
        <w:rPr>
          <w:rFonts w:hint="default" w:ascii="Times New Roman" w:hAnsi="Times New Roman" w:cs="Times New Roman"/>
        </w:rPr>
        <w:fldChar w:fldCharType="separate"/>
      </w:r>
      <w:r>
        <w:rPr>
          <w:rStyle w:val="21"/>
          <w:rFonts w:hint="default" w:ascii="Times New Roman" w:hAnsi="Times New Roman" w:cs="Times New Roman"/>
        </w:rPr>
        <w:t>4、环境生态工程专业的建设方式</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_Toc462347428 \h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rPr>
      </w:pPr>
      <w:r>
        <w:rPr>
          <w:rFonts w:hint="default" w:ascii="Times New Roman" w:hAnsi="Times New Roman" w:cs="Times New Roman"/>
          <w:b/>
          <w:bCs/>
        </w:rPr>
        <w:fldChar w:fldCharType="begin"/>
      </w:r>
      <w:r>
        <w:rPr>
          <w:rFonts w:hint="default" w:ascii="Times New Roman" w:hAnsi="Times New Roman" w:cs="Times New Roman"/>
          <w:b/>
          <w:bCs/>
        </w:rPr>
        <w:instrText xml:space="preserve"> HYPERLINK \l "_Toc462347432" </w:instrText>
      </w:r>
      <w:r>
        <w:rPr>
          <w:rFonts w:hint="default" w:ascii="Times New Roman" w:hAnsi="Times New Roman" w:cs="Times New Roman"/>
          <w:b/>
          <w:bCs/>
        </w:rPr>
        <w:fldChar w:fldCharType="separate"/>
      </w:r>
      <w:r>
        <w:rPr>
          <w:rStyle w:val="21"/>
          <w:rFonts w:hint="default" w:ascii="Times New Roman" w:hAnsi="Times New Roman" w:cs="Times New Roman"/>
          <w:b/>
          <w:bCs/>
        </w:rPr>
        <w:t>三、专业师资队伍</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_Toc462347432 \h </w:instrText>
      </w:r>
      <w:r>
        <w:rPr>
          <w:rFonts w:hint="default" w:ascii="Times New Roman" w:hAnsi="Times New Roman" w:cs="Times New Roman"/>
          <w:b/>
          <w:bCs/>
        </w:rPr>
        <w:fldChar w:fldCharType="separate"/>
      </w:r>
      <w:r>
        <w:rPr>
          <w:rFonts w:hint="default" w:ascii="Times New Roman" w:hAnsi="Times New Roman" w:cs="Times New Roman"/>
          <w:b/>
          <w:bCs/>
        </w:rPr>
        <w:t>10</w:t>
      </w:r>
      <w:r>
        <w:rPr>
          <w:rFonts w:hint="default" w:ascii="Times New Roman" w:hAnsi="Times New Roman" w:cs="Times New Roman"/>
          <w:b/>
          <w:bCs/>
        </w:rPr>
        <w:fldChar w:fldCharType="end"/>
      </w:r>
      <w:r>
        <w:rPr>
          <w:rFonts w:hint="default" w:ascii="Times New Roman" w:hAnsi="Times New Roman" w:cs="Times New Roman"/>
          <w:b/>
          <w:bCs/>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"_Toc462347433" </w:instrText>
      </w:r>
      <w:r>
        <w:rPr>
          <w:rFonts w:hint="default" w:ascii="Times New Roman" w:hAnsi="Times New Roman" w:cs="Times New Roman"/>
        </w:rPr>
        <w:fldChar w:fldCharType="separate"/>
      </w:r>
      <w:r>
        <w:rPr>
          <w:rStyle w:val="21"/>
          <w:rFonts w:hint="default" w:ascii="Times New Roman" w:hAnsi="Times New Roman" w:cs="Times New Roman"/>
        </w:rPr>
        <w:t>1、数量与结构</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_Toc462347433 \h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"_Toc462347437" </w:instrText>
      </w:r>
      <w:r>
        <w:rPr>
          <w:rFonts w:hint="default" w:ascii="Times New Roman" w:hAnsi="Times New Roman" w:cs="Times New Roman"/>
        </w:rPr>
        <w:fldChar w:fldCharType="separate"/>
      </w:r>
      <w:r>
        <w:rPr>
          <w:rStyle w:val="21"/>
          <w:rFonts w:hint="default" w:ascii="Times New Roman" w:hAnsi="Times New Roman" w:cs="Times New Roman"/>
          <w:kern w:val="0"/>
          <w:shd w:val="clear" w:color="auto" w:fill="FFFFFF"/>
        </w:rPr>
        <w:t>2、教育教学水平</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_Toc462347437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"_Toc462347440" </w:instrText>
      </w:r>
      <w:r>
        <w:rPr>
          <w:rFonts w:hint="default" w:ascii="Times New Roman" w:hAnsi="Times New Roman" w:cs="Times New Roman"/>
        </w:rPr>
        <w:fldChar w:fldCharType="separate"/>
      </w:r>
      <w:r>
        <w:rPr>
          <w:rStyle w:val="21"/>
          <w:rFonts w:hint="default" w:ascii="Times New Roman" w:hAnsi="Times New Roman" w:cs="Times New Roman"/>
          <w:kern w:val="0"/>
          <w:shd w:val="clear" w:color="auto" w:fill="FFFFFF"/>
        </w:rPr>
        <w:t>3、教师教学投入</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_Toc462347440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"_Toc462347442" </w:instrText>
      </w:r>
      <w:r>
        <w:rPr>
          <w:rFonts w:hint="default" w:ascii="Times New Roman" w:hAnsi="Times New Roman" w:cs="Times New Roman"/>
        </w:rPr>
        <w:fldChar w:fldCharType="separate"/>
      </w:r>
      <w:r>
        <w:rPr>
          <w:rStyle w:val="21"/>
          <w:rFonts w:hint="default" w:ascii="Times New Roman" w:hAnsi="Times New Roman" w:cs="Times New Roman"/>
          <w:kern w:val="0"/>
          <w:shd w:val="clear" w:color="auto" w:fill="FFFFFF"/>
        </w:rPr>
        <w:t>4、专业教师行业培训情况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_Toc462347442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"_Toc462347445" </w:instrText>
      </w:r>
      <w:r>
        <w:rPr>
          <w:rFonts w:hint="default" w:ascii="Times New Roman" w:hAnsi="Times New Roman" w:cs="Times New Roman"/>
        </w:rPr>
        <w:fldChar w:fldCharType="separate"/>
      </w:r>
      <w:r>
        <w:rPr>
          <w:rStyle w:val="21"/>
          <w:rFonts w:hint="default" w:ascii="Times New Roman" w:hAnsi="Times New Roman" w:cs="Times New Roman"/>
          <w:kern w:val="0"/>
          <w:shd w:val="clear" w:color="auto" w:fill="FFFFFF"/>
        </w:rPr>
        <w:t>5、专任教师科研状况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_Toc462347445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textAlignment w:val="auto"/>
        <w:outlineLvl w:val="9"/>
        <w:rPr>
          <w:rStyle w:val="21"/>
          <w:rFonts w:hint="default" w:ascii="Times New Roman" w:hAnsi="Times New Roman" w:cs="Times New Roman"/>
          <w:b/>
          <w:bCs/>
        </w:rPr>
      </w:pPr>
      <w:r>
        <w:rPr>
          <w:rFonts w:hint="default" w:ascii="Times New Roman" w:hAnsi="Times New Roman" w:cs="Times New Roman"/>
          <w:b/>
          <w:bCs/>
        </w:rPr>
        <w:fldChar w:fldCharType="begin"/>
      </w:r>
      <w:r>
        <w:rPr>
          <w:rFonts w:hint="default" w:ascii="Times New Roman" w:hAnsi="Times New Roman" w:cs="Times New Roman"/>
          <w:b/>
          <w:bCs/>
        </w:rPr>
        <w:instrText xml:space="preserve"> HYPERLINK \l "_Toc462347446" </w:instrText>
      </w:r>
      <w:r>
        <w:rPr>
          <w:rFonts w:hint="default" w:ascii="Times New Roman" w:hAnsi="Times New Roman" w:cs="Times New Roman"/>
          <w:b/>
          <w:bCs/>
        </w:rPr>
        <w:fldChar w:fldCharType="separate"/>
      </w:r>
      <w:r>
        <w:rPr>
          <w:rStyle w:val="21"/>
          <w:rFonts w:hint="default" w:ascii="Times New Roman" w:hAnsi="Times New Roman" w:cs="Times New Roman"/>
          <w:b/>
          <w:bCs/>
        </w:rPr>
        <w:t>四、</w:t>
      </w:r>
      <w:r>
        <w:rPr>
          <w:rStyle w:val="21"/>
          <w:rFonts w:hint="default" w:ascii="Times New Roman" w:hAnsi="Times New Roman" w:cs="Times New Roman"/>
          <w:b/>
          <w:bCs/>
          <w:shd w:val="clear" w:color="auto" w:fill="FFFFFF"/>
        </w:rPr>
        <w:t xml:space="preserve"> 教学基本条件</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_Toc462347446 \h </w:instrText>
      </w:r>
      <w:r>
        <w:rPr>
          <w:rFonts w:hint="default" w:ascii="Times New Roman" w:hAnsi="Times New Roman" w:cs="Times New Roman"/>
          <w:b/>
          <w:bCs/>
        </w:rPr>
        <w:fldChar w:fldCharType="separate"/>
      </w:r>
      <w:r>
        <w:rPr>
          <w:rFonts w:hint="default" w:ascii="Times New Roman" w:hAnsi="Times New Roman" w:cs="Times New Roman"/>
          <w:b/>
          <w:bCs/>
        </w:rPr>
        <w:t>15</w:t>
      </w:r>
      <w:r>
        <w:rPr>
          <w:rFonts w:hint="default" w:ascii="Times New Roman" w:hAnsi="Times New Roman" w:cs="Times New Roman"/>
          <w:b/>
          <w:bCs/>
        </w:rPr>
        <w:fldChar w:fldCharType="end"/>
      </w:r>
      <w:r>
        <w:rPr>
          <w:rFonts w:hint="default" w:ascii="Times New Roman" w:hAnsi="Times New Roman" w:cs="Times New Roman"/>
          <w:b/>
          <w:bCs/>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firstLine="31680" w:firstLineChars="200"/>
        <w:textAlignment w:val="auto"/>
        <w:outlineLvl w:val="9"/>
        <w:rPr>
          <w:rStyle w:val="21"/>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"_Toc462347447" </w:instrText>
      </w:r>
      <w:r>
        <w:rPr>
          <w:rFonts w:hint="default" w:ascii="Times New Roman" w:hAnsi="Times New Roman" w:cs="Times New Roman"/>
        </w:rPr>
        <w:fldChar w:fldCharType="separate"/>
      </w:r>
      <w:r>
        <w:rPr>
          <w:rStyle w:val="21"/>
          <w:rFonts w:hint="default" w:ascii="Times New Roman" w:hAnsi="Times New Roman" w:cs="Times New Roman"/>
        </w:rPr>
        <w:t>1、实践教学条件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_Toc462347447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firstLine="31680" w:firstLineChars="20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"_Toc462347448" </w:instrText>
      </w:r>
      <w:r>
        <w:rPr>
          <w:rFonts w:hint="default" w:ascii="Times New Roman" w:hAnsi="Times New Roman" w:cs="Times New Roman"/>
        </w:rPr>
        <w:fldChar w:fldCharType="separate"/>
      </w:r>
      <w:r>
        <w:rPr>
          <w:rStyle w:val="21"/>
          <w:rFonts w:hint="default" w:ascii="Times New Roman" w:hAnsi="Times New Roman" w:cs="Times New Roman"/>
        </w:rPr>
        <w:t>2、教学资源建设</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_Toc462347448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6"/>
        <w:keepNext w:val="0"/>
        <w:keepLines w:val="0"/>
        <w:pageBreakBefore w:val="0"/>
        <w:tabs>
          <w:tab w:val="right" w:leader="dot" w:pos="9060"/>
        </w:tabs>
        <w:kinsoku/>
        <w:wordWrap/>
        <w:overflowPunct/>
        <w:topLinePunct w:val="0"/>
        <w:autoSpaceDE/>
        <w:autoSpaceDN/>
        <w:bidi w:val="0"/>
        <w:adjustRightInd/>
        <w:snapToGrid/>
        <w:spacing w:line="360" w:lineRule="exact"/>
        <w:ind w:left="0" w:leftChars="0" w:right="0" w:rightChars="0" w:firstLine="31680" w:firstLineChars="20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"_Toc462347449" </w:instrText>
      </w:r>
      <w:r>
        <w:rPr>
          <w:rFonts w:hint="default" w:ascii="Times New Roman" w:hAnsi="Times New Roman" w:cs="Times New Roman"/>
        </w:rPr>
        <w:fldChar w:fldCharType="separate"/>
      </w:r>
      <w:r>
        <w:rPr>
          <w:rStyle w:val="21"/>
          <w:rFonts w:hint="default" w:ascii="Times New Roman" w:hAnsi="Times New Roman" w:cs="Times New Roman"/>
        </w:rPr>
        <w:t>3、专业建设经费</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_Toc462347449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b/>
          <w:bCs/>
          <w:sz w:val="21"/>
        </w:rPr>
      </w:pPr>
      <w:r>
        <w:rPr>
          <w:rFonts w:hint="default" w:ascii="Times New Roman" w:hAnsi="Times New Roman" w:cs="Times New Roman"/>
          <w:b/>
          <w:bCs/>
        </w:rPr>
        <w:fldChar w:fldCharType="begin"/>
      </w:r>
      <w:r>
        <w:rPr>
          <w:rFonts w:hint="default" w:ascii="Times New Roman" w:hAnsi="Times New Roman" w:cs="Times New Roman"/>
          <w:b/>
          <w:bCs/>
        </w:rPr>
        <w:instrText xml:space="preserve"> HYPERLINK \l "_Toc462347450" </w:instrText>
      </w:r>
      <w:r>
        <w:rPr>
          <w:rFonts w:hint="default" w:ascii="Times New Roman" w:hAnsi="Times New Roman" w:cs="Times New Roman"/>
          <w:b/>
          <w:bCs/>
        </w:rPr>
        <w:fldChar w:fldCharType="separate"/>
      </w:r>
      <w:r>
        <w:rPr>
          <w:rStyle w:val="21"/>
          <w:rFonts w:hint="default" w:ascii="Times New Roman" w:hAnsi="Times New Roman" w:cs="Times New Roman"/>
          <w:b/>
          <w:bCs/>
          <w:kern w:val="0"/>
          <w:shd w:val="clear" w:color="auto" w:fill="FFFFFF"/>
        </w:rPr>
        <w:t>五、教学质量保障</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_Toc462347450 \h </w:instrText>
      </w:r>
      <w:r>
        <w:rPr>
          <w:rFonts w:hint="default" w:ascii="Times New Roman" w:hAnsi="Times New Roman" w:cs="Times New Roman"/>
          <w:b/>
          <w:bCs/>
        </w:rPr>
        <w:fldChar w:fldCharType="separate"/>
      </w:r>
      <w:r>
        <w:rPr>
          <w:rFonts w:hint="default" w:ascii="Times New Roman" w:hAnsi="Times New Roman" w:cs="Times New Roman"/>
          <w:b/>
          <w:bCs/>
        </w:rPr>
        <w:t>16</w:t>
      </w:r>
      <w:r>
        <w:rPr>
          <w:rFonts w:hint="default" w:ascii="Times New Roman" w:hAnsi="Times New Roman" w:cs="Times New Roman"/>
          <w:b/>
          <w:bCs/>
        </w:rPr>
        <w:fldChar w:fldCharType="end"/>
      </w:r>
      <w:r>
        <w:rPr>
          <w:rFonts w:hint="default" w:ascii="Times New Roman" w:hAnsi="Times New Roman" w:cs="Times New Roman"/>
          <w:b/>
          <w:bCs/>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"_Toc462347451" </w:instrText>
      </w:r>
      <w:r>
        <w:rPr>
          <w:rFonts w:hint="default" w:ascii="Times New Roman" w:hAnsi="Times New Roman" w:cs="Times New Roman"/>
        </w:rPr>
        <w:fldChar w:fldCharType="separate"/>
      </w:r>
      <w:r>
        <w:rPr>
          <w:rStyle w:val="21"/>
          <w:rFonts w:hint="default" w:ascii="Times New Roman" w:hAnsi="Times New Roman" w:cs="Times New Roman"/>
        </w:rPr>
        <w:t>1、教学质量监控与保障的基本原则与指导思想</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_Toc462347451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"_Toc462347452" </w:instrText>
      </w:r>
      <w:r>
        <w:rPr>
          <w:rFonts w:hint="default" w:ascii="Times New Roman" w:hAnsi="Times New Roman" w:cs="Times New Roman"/>
        </w:rPr>
        <w:fldChar w:fldCharType="separate"/>
      </w:r>
      <w:r>
        <w:rPr>
          <w:rStyle w:val="21"/>
          <w:rFonts w:hint="default" w:ascii="Times New Roman" w:hAnsi="Times New Roman" w:cs="Times New Roman"/>
        </w:rPr>
        <w:t>2、教学质量监控与保障的目标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_Toc462347452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"_Toc462347453" </w:instrText>
      </w:r>
      <w:r>
        <w:rPr>
          <w:rFonts w:hint="default" w:ascii="Times New Roman" w:hAnsi="Times New Roman" w:cs="Times New Roman"/>
        </w:rPr>
        <w:fldChar w:fldCharType="separate"/>
      </w:r>
      <w:r>
        <w:rPr>
          <w:rStyle w:val="21"/>
          <w:rFonts w:hint="default" w:ascii="Times New Roman" w:hAnsi="Times New Roman" w:cs="Times New Roman"/>
        </w:rPr>
        <w:t>3. 教学质量监控与保障体系的实施措施与实施情况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_Toc462347453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rPr>
      </w:pPr>
      <w:r>
        <w:rPr>
          <w:rFonts w:hint="default" w:ascii="Times New Roman" w:hAnsi="Times New Roman" w:cs="Times New Roman"/>
          <w:b/>
          <w:bCs/>
        </w:rPr>
        <w:fldChar w:fldCharType="begin"/>
      </w:r>
      <w:r>
        <w:rPr>
          <w:rFonts w:hint="default" w:ascii="Times New Roman" w:hAnsi="Times New Roman" w:cs="Times New Roman"/>
          <w:b/>
          <w:bCs/>
        </w:rPr>
        <w:instrText xml:space="preserve"> HYPERLINK \l "_Toc462347458" </w:instrText>
      </w:r>
      <w:r>
        <w:rPr>
          <w:rFonts w:hint="default" w:ascii="Times New Roman" w:hAnsi="Times New Roman" w:cs="Times New Roman"/>
          <w:b/>
          <w:bCs/>
        </w:rPr>
        <w:fldChar w:fldCharType="separate"/>
      </w:r>
      <w:r>
        <w:rPr>
          <w:rStyle w:val="21"/>
          <w:rFonts w:hint="default" w:ascii="Times New Roman" w:hAnsi="Times New Roman" w:cs="Times New Roman"/>
          <w:b/>
          <w:bCs/>
          <w:kern w:val="0"/>
          <w:shd w:val="clear" w:color="auto" w:fill="FFFFFF"/>
        </w:rPr>
        <w:t>六、教学质量</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_Toc462347458 \h </w:instrText>
      </w:r>
      <w:r>
        <w:rPr>
          <w:rFonts w:hint="default" w:ascii="Times New Roman" w:hAnsi="Times New Roman" w:cs="Times New Roman"/>
          <w:b/>
          <w:bCs/>
        </w:rPr>
        <w:fldChar w:fldCharType="separate"/>
      </w:r>
      <w:r>
        <w:rPr>
          <w:rFonts w:hint="default" w:ascii="Times New Roman" w:hAnsi="Times New Roman" w:cs="Times New Roman"/>
          <w:b/>
          <w:bCs/>
        </w:rPr>
        <w:t>19</w:t>
      </w:r>
      <w:r>
        <w:rPr>
          <w:rFonts w:hint="default" w:ascii="Times New Roman" w:hAnsi="Times New Roman" w:cs="Times New Roman"/>
          <w:b/>
          <w:bCs/>
        </w:rPr>
        <w:fldChar w:fldCharType="end"/>
      </w:r>
      <w:r>
        <w:rPr>
          <w:rFonts w:hint="default" w:ascii="Times New Roman" w:hAnsi="Times New Roman" w:cs="Times New Roman"/>
          <w:b/>
          <w:bCs/>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"_Toc462347459" </w:instrText>
      </w:r>
      <w:r>
        <w:rPr>
          <w:rFonts w:hint="default" w:ascii="Times New Roman" w:hAnsi="Times New Roman" w:cs="Times New Roman"/>
        </w:rPr>
        <w:fldChar w:fldCharType="separate"/>
      </w:r>
      <w:r>
        <w:rPr>
          <w:rStyle w:val="21"/>
          <w:rFonts w:hint="default" w:ascii="Times New Roman" w:hAnsi="Times New Roman" w:cs="Times New Roman"/>
        </w:rPr>
        <w:t>1. 学科竞赛</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_Toc462347459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"_Toc462347460" </w:instrText>
      </w:r>
      <w:r>
        <w:rPr>
          <w:rFonts w:hint="default" w:ascii="Times New Roman" w:hAnsi="Times New Roman" w:cs="Times New Roman"/>
        </w:rPr>
        <w:fldChar w:fldCharType="separate"/>
      </w:r>
      <w:r>
        <w:rPr>
          <w:rStyle w:val="21"/>
          <w:rFonts w:hint="default" w:ascii="Times New Roman" w:hAnsi="Times New Roman" w:cs="Times New Roman"/>
        </w:rPr>
        <w:t>2. 取得资格证书</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_Toc462347460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"_Toc462347461" </w:instrText>
      </w:r>
      <w:r>
        <w:rPr>
          <w:rFonts w:hint="default" w:ascii="Times New Roman" w:hAnsi="Times New Roman" w:cs="Times New Roman"/>
        </w:rPr>
        <w:fldChar w:fldCharType="separate"/>
      </w:r>
      <w:r>
        <w:rPr>
          <w:rStyle w:val="21"/>
          <w:rFonts w:hint="default" w:ascii="Times New Roman" w:hAnsi="Times New Roman" w:cs="Times New Roman"/>
        </w:rPr>
        <w:t>3. 校外培训、比赛</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_Toc462347461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"_Toc462347462" </w:instrText>
      </w:r>
      <w:r>
        <w:rPr>
          <w:rFonts w:hint="default" w:ascii="Times New Roman" w:hAnsi="Times New Roman" w:cs="Times New Roman"/>
        </w:rPr>
        <w:fldChar w:fldCharType="separate"/>
      </w:r>
      <w:r>
        <w:rPr>
          <w:rStyle w:val="21"/>
          <w:rFonts w:hint="default" w:ascii="Times New Roman" w:hAnsi="Times New Roman" w:cs="Times New Roman"/>
        </w:rPr>
        <w:t>4. 体育比赛</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_Toc462347462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"_Toc462347463" </w:instrText>
      </w:r>
      <w:r>
        <w:rPr>
          <w:rFonts w:hint="default" w:ascii="Times New Roman" w:hAnsi="Times New Roman" w:cs="Times New Roman"/>
        </w:rPr>
        <w:fldChar w:fldCharType="separate"/>
      </w:r>
      <w:r>
        <w:rPr>
          <w:rStyle w:val="21"/>
          <w:rFonts w:hint="default" w:ascii="Times New Roman" w:hAnsi="Times New Roman" w:cs="Times New Roman"/>
        </w:rPr>
        <w:t>5、艺术类考级</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_Toc462347463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"_Toc462347464" </w:instrText>
      </w:r>
      <w:r>
        <w:rPr>
          <w:rFonts w:hint="default" w:ascii="Times New Roman" w:hAnsi="Times New Roman" w:cs="Times New Roman"/>
        </w:rPr>
        <w:fldChar w:fldCharType="separate"/>
      </w:r>
      <w:r>
        <w:rPr>
          <w:rStyle w:val="21"/>
          <w:rFonts w:hint="default" w:ascii="Times New Roman" w:hAnsi="Times New Roman" w:cs="Times New Roman"/>
        </w:rPr>
        <w:t>6、其他活动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_Toc462347464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"_Toc462347465" </w:instrText>
      </w:r>
      <w:r>
        <w:rPr>
          <w:rFonts w:hint="default" w:ascii="Times New Roman" w:hAnsi="Times New Roman" w:cs="Times New Roman"/>
        </w:rPr>
        <w:fldChar w:fldCharType="separate"/>
      </w:r>
      <w:r>
        <w:rPr>
          <w:rStyle w:val="21"/>
          <w:rFonts w:hint="default" w:ascii="Times New Roman" w:hAnsi="Times New Roman" w:cs="Times New Roman"/>
        </w:rPr>
        <w:t>7. 学生社团活动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_Toc462347465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0"/>
        <w:keepNext w:val="0"/>
        <w:keepLines w:val="0"/>
        <w:pageBreakBefore w:val="0"/>
        <w:tabs>
          <w:tab w:val="right" w:leader="dot" w:pos="9060"/>
        </w:tabs>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rPr>
      </w:pPr>
      <w:r>
        <w:rPr>
          <w:rFonts w:hint="default" w:ascii="Times New Roman" w:hAnsi="Times New Roman" w:cs="Times New Roman"/>
          <w:b/>
          <w:bCs/>
        </w:rPr>
        <w:fldChar w:fldCharType="begin"/>
      </w:r>
      <w:r>
        <w:rPr>
          <w:rFonts w:hint="default" w:ascii="Times New Roman" w:hAnsi="Times New Roman" w:cs="Times New Roman"/>
          <w:b/>
          <w:bCs/>
        </w:rPr>
        <w:instrText xml:space="preserve"> HYPERLINK \l "_Toc462347466" </w:instrText>
      </w:r>
      <w:r>
        <w:rPr>
          <w:rFonts w:hint="default" w:ascii="Times New Roman" w:hAnsi="Times New Roman" w:cs="Times New Roman"/>
          <w:b/>
          <w:bCs/>
        </w:rPr>
        <w:fldChar w:fldCharType="separate"/>
      </w:r>
      <w:r>
        <w:rPr>
          <w:rStyle w:val="21"/>
          <w:rFonts w:hint="default" w:ascii="Times New Roman" w:hAnsi="Times New Roman" w:cs="Times New Roman"/>
          <w:b/>
          <w:bCs/>
          <w:shd w:val="clear" w:color="auto" w:fill="FFFFFF"/>
        </w:rPr>
        <w:t>七、需要解决的问题</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_Toc462347466 \h </w:instrText>
      </w:r>
      <w:r>
        <w:rPr>
          <w:rFonts w:hint="default" w:ascii="Times New Roman" w:hAnsi="Times New Roman" w:cs="Times New Roman"/>
          <w:b/>
          <w:bCs/>
        </w:rPr>
        <w:fldChar w:fldCharType="separate"/>
      </w:r>
      <w:r>
        <w:rPr>
          <w:rFonts w:hint="default" w:ascii="Times New Roman" w:hAnsi="Times New Roman" w:cs="Times New Roman"/>
          <w:b/>
          <w:bCs/>
        </w:rPr>
        <w:t>21</w:t>
      </w:r>
      <w:r>
        <w:rPr>
          <w:rFonts w:hint="default" w:ascii="Times New Roman" w:hAnsi="Times New Roman" w:cs="Times New Roman"/>
          <w:b/>
          <w:bCs/>
        </w:rPr>
        <w:fldChar w:fldCharType="end"/>
      </w:r>
      <w:r>
        <w:rPr>
          <w:rFonts w:hint="default" w:ascii="Times New Roman" w:hAnsi="Times New Roman" w:cs="Times New Roman"/>
          <w:b/>
          <w:bCs/>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"_Toc462347467" </w:instrText>
      </w:r>
      <w:r>
        <w:rPr>
          <w:rFonts w:hint="default" w:ascii="Times New Roman" w:hAnsi="Times New Roman" w:cs="Times New Roman"/>
        </w:rPr>
        <w:fldChar w:fldCharType="separate"/>
      </w:r>
      <w:r>
        <w:rPr>
          <w:rStyle w:val="21"/>
          <w:rFonts w:hint="default" w:ascii="Times New Roman" w:hAnsi="Times New Roman" w:cs="Times New Roman"/>
          <w:kern w:val="0"/>
          <w:shd w:val="clear" w:color="auto" w:fill="FFFFFF"/>
        </w:rPr>
        <w:t>1、</w:t>
      </w:r>
      <w:r>
        <w:rPr>
          <w:rStyle w:val="21"/>
          <w:rFonts w:hint="default" w:ascii="Times New Roman" w:hAnsi="Times New Roman" w:cs="Times New Roman"/>
        </w:rPr>
        <w:t>专业建设中存在的主要问题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_Toc462347467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"_Toc462347473" </w:instrText>
      </w:r>
      <w:r>
        <w:rPr>
          <w:rFonts w:hint="default" w:ascii="Times New Roman" w:hAnsi="Times New Roman" w:cs="Times New Roman"/>
        </w:rPr>
        <w:fldChar w:fldCharType="separate"/>
      </w:r>
      <w:r>
        <w:rPr>
          <w:rStyle w:val="21"/>
          <w:rFonts w:hint="default" w:ascii="Times New Roman" w:hAnsi="Times New Roman" w:cs="Times New Roman"/>
        </w:rPr>
        <w:t>2、解决措施</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_Toc462347473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2"/>
        <w:keepNext w:val="0"/>
        <w:keepLines w:val="0"/>
        <w:pageBreakBefore w:val="0"/>
        <w:tabs>
          <w:tab w:val="right" w:leader="dot" w:pos="9060"/>
        </w:tabs>
        <w:kinsoku/>
        <w:wordWrap/>
        <w:overflowPunct/>
        <w:topLinePunct w:val="0"/>
        <w:autoSpaceDE/>
        <w:autoSpaceDN/>
        <w:bidi w:val="0"/>
        <w:adjustRightInd/>
        <w:snapToGrid/>
        <w:spacing w:line="360" w:lineRule="exact"/>
        <w:ind w:left="31680" w:right="0" w:rightChars="0"/>
        <w:textAlignment w:val="auto"/>
        <w:outlineLvl w:val="9"/>
        <w:rPr>
          <w:rFonts w:hint="default" w:ascii="Times New Roman" w:hAnsi="Times New Roman" w:cs="Times New Roman"/>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"_Toc462347479" </w:instrText>
      </w:r>
      <w:r>
        <w:rPr>
          <w:rFonts w:hint="default" w:ascii="Times New Roman" w:hAnsi="Times New Roman" w:cs="Times New Roman"/>
        </w:rPr>
        <w:fldChar w:fldCharType="separate"/>
      </w:r>
      <w:r>
        <w:rPr>
          <w:rStyle w:val="21"/>
          <w:rFonts w:hint="default" w:ascii="Times New Roman" w:hAnsi="Times New Roman" w:cs="Times New Roman"/>
          <w:kern w:val="0"/>
          <w:shd w:val="clear" w:color="auto" w:fill="FFFFFF"/>
        </w:rPr>
        <w:t>3、下一步打算</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_Toc462347479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r>
        <w:rPr>
          <w:rFonts w:hint="default" w:ascii="Times New Roman" w:hAnsi="Times New Roman" w:cs="Times New Roman"/>
        </w:rPr>
        <w:fldChar w:fldCharType="end"/>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center"/>
        <w:textAlignment w:val="auto"/>
        <w:outlineLvl w:val="9"/>
        <w:rPr>
          <w:rFonts w:hint="default" w:ascii="Times New Roman" w:hAnsi="Times New Roman" w:cs="Times New Roman"/>
          <w:b/>
        </w:rPr>
        <w:sectPr>
          <w:footerReference r:id="rId5" w:type="default"/>
          <w:pgSz w:w="11906" w:h="16838"/>
          <w:pgMar w:top="1440" w:right="1417" w:bottom="1440" w:left="1417" w:header="851" w:footer="992" w:gutter="0"/>
          <w:cols w:space="0" w:num="1"/>
          <w:rtlGutter w:val="0"/>
          <w:docGrid w:type="lines" w:linePitch="312" w:charSpace="0"/>
        </w:sectPr>
      </w:pPr>
      <w:r>
        <w:rPr>
          <w:rFonts w:hint="default" w:ascii="Times New Roman" w:hAnsi="Times New Roman" w:cs="Times New Roman"/>
          <w:b/>
        </w:rPr>
        <w:fldChar w:fldCharType="end"/>
      </w:r>
    </w:p>
    <w:p>
      <w:pPr>
        <w:widowControl/>
        <w:shd w:val="clear" w:color="auto" w:fill="FFFFFF"/>
        <w:spacing w:line="420" w:lineRule="atLeast"/>
        <w:jc w:val="center"/>
        <w:rPr>
          <w:rFonts w:hint="default" w:ascii="Times New Roman" w:hAnsi="Times New Roman" w:eastAsia="黑体" w:cs="Times New Roman"/>
          <w:kern w:val="0"/>
          <w:sz w:val="36"/>
          <w:szCs w:val="36"/>
          <w:shd w:val="clear" w:color="auto" w:fill="FFFFFF"/>
        </w:rPr>
      </w:pPr>
      <w:r>
        <w:rPr>
          <w:rFonts w:hint="default" w:ascii="Times New Roman" w:hAnsi="Times New Roman" w:eastAsia="黑体" w:cs="Times New Roman"/>
          <w:b/>
          <w:bCs/>
          <w:kern w:val="0"/>
          <w:sz w:val="36"/>
          <w:szCs w:val="36"/>
          <w:shd w:val="clear" w:color="auto" w:fill="FFFFFF"/>
        </w:rPr>
        <w:t>2013年环境生态专业建设情况自查报告</w:t>
      </w:r>
    </w:p>
    <w:p>
      <w:pPr>
        <w:pStyle w:val="2"/>
        <w:spacing w:before="156" w:after="156"/>
        <w:rPr>
          <w:rFonts w:hint="default" w:ascii="Times New Roman" w:hAnsi="Times New Roman" w:cs="Times New Roman"/>
        </w:rPr>
      </w:pPr>
      <w:r>
        <w:rPr>
          <w:rFonts w:hint="default" w:ascii="Times New Roman" w:hAnsi="Times New Roman" w:cs="Times New Roman"/>
        </w:rPr>
        <w:t> </w:t>
      </w:r>
      <w:bookmarkStart w:id="0" w:name="_Toc462347408"/>
      <w:r>
        <w:rPr>
          <w:rFonts w:hint="default" w:ascii="Times New Roman" w:hAnsi="Times New Roman" w:cs="Times New Roman"/>
        </w:rPr>
        <w:t>一、专业建设基本情况</w:t>
      </w:r>
      <w:bookmarkEnd w:id="0"/>
    </w:p>
    <w:p>
      <w:pPr>
        <w:pStyle w:val="3"/>
        <w:rPr>
          <w:rFonts w:hint="default" w:ascii="Times New Roman" w:hAnsi="Times New Roman" w:cs="Times New Roman"/>
        </w:rPr>
      </w:pPr>
      <w:bookmarkStart w:id="1" w:name="_Toc462347409"/>
      <w:r>
        <w:rPr>
          <w:rFonts w:hint="default" w:ascii="Times New Roman" w:hAnsi="Times New Roman" w:cs="Times New Roman"/>
        </w:rPr>
        <w:t>1.专业定位与培养方案</w:t>
      </w:r>
      <w:bookmarkEnd w:id="1"/>
    </w:p>
    <w:p>
      <w:pPr>
        <w:pStyle w:val="4"/>
        <w:spacing w:before="156" w:after="156"/>
        <w:rPr>
          <w:rFonts w:hint="default" w:ascii="Times New Roman" w:hAnsi="Times New Roman" w:cs="Times New Roman"/>
        </w:rPr>
      </w:pPr>
      <w:bookmarkStart w:id="2" w:name="_Toc462347410"/>
      <w:r>
        <w:rPr>
          <w:rFonts w:hint="default" w:ascii="Times New Roman" w:hAnsi="Times New Roman" w:cs="Times New Roman"/>
        </w:rPr>
        <w:t>（1）专业定位</w:t>
      </w:r>
      <w:bookmarkEnd w:id="2"/>
    </w:p>
    <w:p>
      <w:pPr>
        <w:adjustRightInd w:val="0"/>
        <w:snapToGrid w:val="0"/>
        <w:ind w:firstLine="493"/>
        <w:rPr>
          <w:rFonts w:hint="default" w:ascii="Times New Roman" w:hAnsi="Times New Roman" w:cs="Times New Roman"/>
        </w:rPr>
      </w:pPr>
      <w:r>
        <w:rPr>
          <w:rFonts w:hint="default" w:ascii="Times New Roman" w:hAnsi="Times New Roman" w:cs="Times New Roman"/>
        </w:rPr>
        <w:t>环境生态工程专业是我国2012年本科专业目录重新调整后新设置的专业。我校是全国首批招收本科生院校之一，是我省第一个设置此专业的学校。专业按照服务于秦岭保护、资源利用和生态修复，具有通识教育与工程教育相结合的“平台+模块”人才培养创新模式，具有知识逻辑和能力逻辑相结合的课程体系特色，以及生态工程与环境艺术相结合的人才培养特色。人居环境生态工程和生态保护与修复工程两个模块具有应用型和服务地方显著特色，与我省和西安市生态文明、秦岭保护、森林城市和海绵城市发展建设目标高度吻合。</w:t>
      </w:r>
    </w:p>
    <w:p>
      <w:pPr>
        <w:adjustRightInd w:val="0"/>
        <w:snapToGrid w:val="0"/>
        <w:ind w:firstLine="493"/>
        <w:rPr>
          <w:rFonts w:hint="default" w:ascii="Times New Roman" w:hAnsi="Times New Roman" w:cs="Times New Roman"/>
        </w:rPr>
      </w:pPr>
      <w:r>
        <w:rPr>
          <w:rFonts w:hint="default" w:ascii="Times New Roman" w:hAnsi="Times New Roman" w:cs="Times New Roman"/>
        </w:rPr>
        <w:t>本专业在经过仔细的调研和充分论证的基础上，制定了专业建设规划，对本专业的教学思路、发展目标以及专业的人才培养目标等各方面进行了准确的定位。根据学院的办学指导思想和办学目标，明确了本专业的建设思路：充分利用区位优势，以服务为宗旨，以就业为导向，培养具备生态学、环境科学和工程设计等方面基础知识，掌握环境工程及生态工程基本理论、基本知识和工程治理基本技能的人才。坚持教育教学改革，加强师资队伍建设，加强完善实训基地建设，努力把环境生态工程专业建设成为我院的重点和特色专业。</w:t>
      </w:r>
    </w:p>
    <w:p>
      <w:pPr>
        <w:adjustRightInd w:val="0"/>
        <w:snapToGrid w:val="0"/>
        <w:ind w:firstLine="493"/>
        <w:rPr>
          <w:rFonts w:hint="default" w:ascii="Times New Roman" w:hAnsi="Times New Roman" w:cs="Times New Roman"/>
        </w:rPr>
      </w:pPr>
      <w:r>
        <w:rPr>
          <w:rFonts w:hint="default" w:ascii="Times New Roman" w:hAnsi="Times New Roman" w:cs="Times New Roman"/>
        </w:rPr>
        <w:t>专业定位适应国家和我省经济社会发展需要或行业企业发展需求，符合学校发展定位；专业建设指导思想明确，思路清晰。该项指标自评A级。</w:t>
      </w:r>
    </w:p>
    <w:p>
      <w:pPr>
        <w:pStyle w:val="4"/>
        <w:spacing w:before="156" w:after="156"/>
        <w:rPr>
          <w:rFonts w:hint="default" w:ascii="Times New Roman" w:hAnsi="Times New Roman" w:cs="Times New Roman"/>
        </w:rPr>
      </w:pPr>
      <w:bookmarkStart w:id="3" w:name="_Toc462347411"/>
      <w:r>
        <w:rPr>
          <w:rFonts w:hint="default" w:ascii="Times New Roman" w:hAnsi="Times New Roman" w:cs="Times New Roman"/>
        </w:rPr>
        <w:t>（2）培养方案</w:t>
      </w:r>
      <w:bookmarkEnd w:id="3"/>
    </w:p>
    <w:p>
      <w:pPr>
        <w:adjustRightInd w:val="0"/>
        <w:snapToGrid w:val="0"/>
        <w:ind w:firstLine="493"/>
        <w:rPr>
          <w:rFonts w:hint="default" w:ascii="Times New Roman" w:hAnsi="Times New Roman" w:cs="Times New Roman"/>
        </w:rPr>
      </w:pPr>
      <w:r>
        <w:rPr>
          <w:rFonts w:hint="default" w:ascii="Times New Roman" w:hAnsi="Times New Roman" w:cs="Times New Roman"/>
        </w:rPr>
        <w:t>环境生态工程专业秉持“宽口径、厚基础、强能力、高素质”的人才培养规格要求，不断优化本科专业人才培养方案，为学生搭建可供自主选择的、个性发展和统一要求相结合的、模块化的培养平台。适应市场对应用型人才的需求，继续探索和实施“2+2”、“3+1”等人才培养模式。</w:t>
      </w:r>
    </w:p>
    <w:p>
      <w:pPr>
        <w:adjustRightInd w:val="0"/>
        <w:snapToGrid w:val="0"/>
        <w:ind w:firstLine="493"/>
        <w:rPr>
          <w:rFonts w:hint="default" w:ascii="Times New Roman" w:hAnsi="Times New Roman" w:cs="Times New Roman"/>
        </w:rPr>
      </w:pPr>
      <w:r>
        <w:rPr>
          <w:rFonts w:hint="default" w:ascii="Times New Roman" w:hAnsi="Times New Roman" w:cs="Times New Roman"/>
        </w:rPr>
        <w:t>根据学院定位，合理规划课程建设工作。大力推进应用型课程体系建设，重视基础课程、专业课程、实践课程在教学内容、教学方法、评价方法的系统改革，积极推进应用型优质课程、精品课程的建设，以课程建设为基础，通过课程结构的整合重组和系统优化，促进教学内容和课程体系的进一步拓展、完善，以及教学方法与手段的进一步更新、优化。</w:t>
      </w:r>
    </w:p>
    <w:p>
      <w:pPr>
        <w:adjustRightInd w:val="0"/>
        <w:snapToGrid w:val="0"/>
        <w:ind w:firstLine="493"/>
        <w:rPr>
          <w:rFonts w:hint="default" w:ascii="Times New Roman" w:hAnsi="Times New Roman" w:cs="Times New Roman"/>
        </w:rPr>
      </w:pPr>
      <w:r>
        <w:rPr>
          <w:rFonts w:hint="default" w:ascii="Times New Roman" w:hAnsi="Times New Roman" w:cs="Times New Roman"/>
        </w:rPr>
        <w:t>根据社会人才市场需求，以生态环境保护工程领域人才需求的分析和调研结果为依据，以提高学生的职业能力和职业素养为宗旨，倡导以学生为本的教育培训理念和建立多样性、灵活性与选择性相统一的教学机制，通过综合和具体的职业技术实践活动，帮助学生积累实际工作经验，突出职业教育的特色，全面提高学生的职业道德、职业能力和综合素质。培养掌握本专业所必须的相关学科的基本理论和基本知识；具有扎实的生态学、环境科学和工程设计及生态工程设计的基础知识；掌握环境要素、生态因子效应分析的方法，生态规划、生态工程设计方法，以及生态修复和环境治理工程使用的常规技术；具有熟练阅读本专业外文文献、较强实验和野外实践能力以及良好的计算机运用能力，初步具备独立开展环境污染工程及生态修复相关工作的能力；熟悉国家环境保护、生态建设、产业发展的方针、政策和法规；了解本学科的发展前沿及相关理论、方法和技术的发展趋势和应用前景；具有善于合作的团队精神和敢于质疑的批判性思维，具有独立从事科学研究的基本素质和初步能力，具有健康的体魄、良好的心理素质。以实验室和实习基地建设为基础，建立全院性的实验实习教学公共平台，提高教学资源共享程度，增加综合性、设计性实验项目。</w:t>
      </w:r>
    </w:p>
    <w:p>
      <w:pPr>
        <w:adjustRightInd w:val="0"/>
        <w:snapToGrid w:val="0"/>
        <w:ind w:firstLine="493"/>
        <w:rPr>
          <w:rFonts w:hint="default" w:ascii="Times New Roman" w:hAnsi="Times New Roman" w:cs="Times New Roman"/>
        </w:rPr>
      </w:pPr>
      <w:r>
        <w:rPr>
          <w:rFonts w:hint="default" w:ascii="Times New Roman" w:hAnsi="Times New Roman" w:cs="Times New Roman"/>
        </w:rPr>
        <w:t>综上所述环境生态工程人才培养方案先进、规范、可操作性强。培养目标符合专业定位；能够遵循人才成长规律和教育教学规律，实施科学、合理的人才培养模式。该项指标自评A级。</w:t>
      </w:r>
    </w:p>
    <w:p>
      <w:pPr>
        <w:pStyle w:val="3"/>
        <w:rPr>
          <w:rFonts w:hint="default" w:ascii="Times New Roman" w:hAnsi="Times New Roman" w:cs="Times New Roman"/>
        </w:rPr>
      </w:pPr>
      <w:bookmarkStart w:id="4" w:name="_Toc462347412"/>
      <w:r>
        <w:rPr>
          <w:rFonts w:hint="default" w:ascii="Times New Roman" w:hAnsi="Times New Roman" w:cs="Times New Roman"/>
        </w:rPr>
        <w:t>2. 专业师资队伍</w:t>
      </w:r>
      <w:bookmarkEnd w:id="4"/>
    </w:p>
    <w:p>
      <w:pPr>
        <w:pStyle w:val="4"/>
        <w:spacing w:before="156" w:after="156"/>
        <w:rPr>
          <w:rFonts w:hint="default" w:ascii="Times New Roman" w:hAnsi="Times New Roman" w:cs="Times New Roman"/>
        </w:rPr>
      </w:pPr>
      <w:bookmarkStart w:id="5" w:name="_Toc462347413"/>
      <w:r>
        <w:rPr>
          <w:rFonts w:hint="default" w:ascii="Times New Roman" w:hAnsi="Times New Roman" w:cs="Times New Roman"/>
        </w:rPr>
        <w:t>（1）师资队伍年龄结构</w:t>
      </w:r>
      <w:bookmarkEnd w:id="5"/>
    </w:p>
    <w:p>
      <w:pPr>
        <w:widowControl/>
        <w:shd w:val="clear" w:color="auto" w:fill="FFFFFF"/>
        <w:ind w:firstLine="480"/>
        <w:jc w:val="left"/>
        <w:rPr>
          <w:rFonts w:hint="default" w:ascii="Times New Roman" w:hAnsi="Times New Roman" w:cs="Times New Roman"/>
          <w:color w:val="0000FF"/>
          <w:kern w:val="0"/>
          <w:shd w:val="clear" w:color="auto" w:fill="FFFFFF"/>
        </w:rPr>
      </w:pPr>
      <w:r>
        <w:rPr>
          <w:rFonts w:hint="default" w:ascii="Times New Roman" w:hAnsi="Times New Roman" w:cs="Times New Roman"/>
          <w:kern w:val="0"/>
          <w:shd w:val="clear" w:color="auto" w:fill="FFFFFF"/>
        </w:rPr>
        <w:t>环境生态工程专业现有专业课专任教师共18人，其中博士11人，</w:t>
      </w:r>
      <w:r>
        <w:rPr>
          <w:rFonts w:hint="default" w:ascii="Times New Roman" w:hAnsi="Times New Roman" w:cs="Times New Roman"/>
        </w:rPr>
        <w:t>硕士7人，博士、硕士学位所占比例为100%，其中</w:t>
      </w:r>
      <w:r>
        <w:rPr>
          <w:rFonts w:hint="default" w:ascii="Times New Roman" w:hAnsi="Times New Roman" w:cs="Times New Roman"/>
          <w:kern w:val="0"/>
          <w:shd w:val="clear" w:color="auto" w:fill="FFFFFF"/>
        </w:rPr>
        <w:t>具有博士后资历教师3人</w:t>
      </w:r>
      <w:r>
        <w:rPr>
          <w:rFonts w:hint="default" w:ascii="Times New Roman" w:hAnsi="Times New Roman" w:cs="Times New Roman"/>
        </w:rPr>
        <w:t>。该专业教授2人，副教授6人，高级实验师1人，高级职称所占比例50%，讲师9人，所占比例50%。从年龄结构来看，35岁以下6人，36-45岁10人，46-55岁2人。骨干教师队伍年龄集中在36-</w:t>
      </w:r>
      <w:r>
        <w:rPr>
          <w:rFonts w:hint="default" w:ascii="Times New Roman" w:hAnsi="Times New Roman" w:cs="Times New Roman"/>
          <w:lang w:val="en-US" w:eastAsia="zh-CN"/>
        </w:rPr>
        <w:t>45</w:t>
      </w:r>
      <w:r>
        <w:rPr>
          <w:rFonts w:hint="default" w:ascii="Times New Roman" w:hAnsi="Times New Roman" w:cs="Times New Roman"/>
        </w:rPr>
        <w:t>岁之间，35岁以下教师所占比例为33.3%，36-45岁之间占到50%，46-55岁之间占到16.7%。</w:t>
      </w:r>
      <w:r>
        <w:rPr>
          <w:rFonts w:hint="default" w:ascii="Times New Roman" w:hAnsi="Times New Roman" w:cs="Times New Roman"/>
          <w:kern w:val="0"/>
          <w:shd w:val="clear" w:color="auto" w:fill="FFFFFF"/>
        </w:rPr>
        <w:t>另有兼职教师4</w:t>
      </w:r>
      <w:r>
        <w:rPr>
          <w:rFonts w:hint="default" w:ascii="Times New Roman" w:hAnsi="Times New Roman" w:cs="Times New Roman"/>
          <w:color w:val="auto"/>
          <w:kern w:val="0"/>
          <w:shd w:val="clear" w:color="auto" w:fill="FFFFFF"/>
        </w:rPr>
        <w:t>人，均为硕士学历。环境生物学专业教师6人，生态学背景教师9人，与专业背景相近共计15人，占专任教师总数的83%。</w:t>
      </w:r>
    </w:p>
    <w:p>
      <w:pPr>
        <w:widowControl/>
        <w:shd w:val="clear" w:color="auto" w:fill="FFFFFF"/>
        <w:ind w:firstLine="480"/>
        <w:jc w:val="left"/>
        <w:rPr>
          <w:rFonts w:hint="default" w:ascii="Times New Roman" w:hAnsi="Times New Roman" w:cs="Times New Roman"/>
          <w:kern w:val="0"/>
          <w:shd w:val="clear" w:color="auto" w:fill="FFFFFF"/>
        </w:rPr>
      </w:pPr>
      <w:r>
        <w:rPr>
          <w:rFonts w:hint="default" w:ascii="Times New Roman" w:hAnsi="Times New Roman" w:cs="Times New Roman"/>
          <w:kern w:val="0"/>
        </w:rPr>
        <w:t>西安文理学院于2012年设立环境生态工程本科专业，2013年9月开始招生。截止2016年</w:t>
      </w:r>
      <w:r>
        <w:rPr>
          <w:rFonts w:hint="default" w:ascii="Times New Roman" w:hAnsi="Times New Roman" w:cs="Times New Roman"/>
          <w:kern w:val="0"/>
          <w:lang w:val="en-US" w:eastAsia="zh-CN"/>
        </w:rPr>
        <w:t>9</w:t>
      </w:r>
      <w:r>
        <w:rPr>
          <w:rFonts w:hint="default" w:ascii="Times New Roman" w:hAnsi="Times New Roman" w:cs="Times New Roman"/>
          <w:kern w:val="0"/>
        </w:rPr>
        <w:t>月有在校生2</w:t>
      </w:r>
      <w:r>
        <w:rPr>
          <w:rFonts w:hint="default" w:ascii="Times New Roman" w:hAnsi="Times New Roman" w:cs="Times New Roman"/>
          <w:kern w:val="0"/>
          <w:lang w:val="en-US" w:eastAsia="zh-CN"/>
        </w:rPr>
        <w:t>41</w:t>
      </w:r>
      <w:r>
        <w:rPr>
          <w:rFonts w:hint="default" w:ascii="Times New Roman" w:hAnsi="Times New Roman" w:cs="Times New Roman"/>
          <w:kern w:val="0"/>
        </w:rPr>
        <w:t>名，目前生师比为1:1</w:t>
      </w:r>
      <w:r>
        <w:rPr>
          <w:rFonts w:hint="default" w:ascii="Times New Roman" w:hAnsi="Times New Roman" w:cs="Times New Roman"/>
          <w:kern w:val="0"/>
          <w:lang w:val="en-US" w:eastAsia="zh-CN"/>
        </w:rPr>
        <w:t>3</w:t>
      </w:r>
      <w:r>
        <w:rPr>
          <w:rFonts w:hint="default" w:ascii="Times New Roman" w:hAnsi="Times New Roman" w:cs="Times New Roman"/>
          <w:kern w:val="0"/>
        </w:rPr>
        <w:t>，教师数量能够满足教学需要。</w:t>
      </w:r>
    </w:p>
    <w:p>
      <w:pPr>
        <w:widowControl/>
        <w:shd w:val="clear" w:color="auto" w:fill="FFFFFF"/>
        <w:ind w:firstLine="480"/>
        <w:jc w:val="left"/>
        <w:rPr>
          <w:rFonts w:hint="default" w:ascii="Times New Roman" w:hAnsi="Times New Roman" w:cs="Times New Roman"/>
        </w:rPr>
      </w:pPr>
      <w:r>
        <w:rPr>
          <w:rFonts w:hint="default" w:ascii="Times New Roman" w:hAnsi="Times New Roman" w:cs="Times New Roman"/>
        </w:rPr>
        <w:t>综上所述，西安文理学院生物与环境工程学院建设了一支稳定的、专兼结合的专业师资队伍；师资队伍年龄、职称等结构合理；70%以上专任教师专业背景与该专业相近；数量上能够很好地满足教学需要。自评等级为A级。</w:t>
      </w:r>
    </w:p>
    <w:p>
      <w:pPr>
        <w:pStyle w:val="4"/>
        <w:spacing w:before="156" w:after="156"/>
        <w:rPr>
          <w:rFonts w:hint="default" w:ascii="Times New Roman" w:hAnsi="Times New Roman" w:cs="Times New Roman"/>
        </w:rPr>
      </w:pPr>
      <w:bookmarkStart w:id="6" w:name="_Toc462347414"/>
      <w:r>
        <w:rPr>
          <w:rFonts w:hint="default" w:ascii="Times New Roman" w:hAnsi="Times New Roman" w:cs="Times New Roman"/>
        </w:rPr>
        <w:t>（2）专业带头人</w:t>
      </w:r>
      <w:bookmarkEnd w:id="6"/>
    </w:p>
    <w:p>
      <w:pPr>
        <w:ind w:firstLine="31680" w:firstLineChars="200"/>
        <w:rPr>
          <w:rFonts w:hint="default" w:ascii="Times New Roman" w:hAnsi="Times New Roman" w:cs="Times New Roman"/>
          <w:color w:val="000000"/>
        </w:rPr>
      </w:pPr>
      <w:r>
        <w:rPr>
          <w:rFonts w:hint="default" w:ascii="Times New Roman" w:hAnsi="Times New Roman" w:cs="Times New Roman"/>
          <w:color w:val="000000"/>
        </w:rPr>
        <w:t>学科专业带头人由陶贵荣教授担任。陶贵荣，男，教授，西北大学植物学专业硕士，新西兰梅西大学访问学者，陕西省植物学会常务理事，主要从事植物生长研究。陕西省“生命科学实验教学示范中心”负责人，西安文理学院“植物种质资源创新与利用”重点实验室主任，“西安市生态工程研究中心”负责人，生物与环境工程学院院长。陶贵荣教授负责领导专业申办、培养方案制定、修订以及专业的发展。</w:t>
      </w:r>
    </w:p>
    <w:p>
      <w:pPr>
        <w:ind w:firstLine="31680" w:firstLineChars="200"/>
        <w:rPr>
          <w:rFonts w:hint="default" w:ascii="Times New Roman" w:hAnsi="Times New Roman" w:cs="Times New Roman"/>
          <w:color w:val="000000"/>
        </w:rPr>
      </w:pPr>
      <w:r>
        <w:rPr>
          <w:rFonts w:hint="default" w:ascii="Times New Roman" w:hAnsi="Times New Roman" w:cs="Times New Roman"/>
          <w:color w:val="000000"/>
          <w:lang w:eastAsia="zh-CN"/>
        </w:rPr>
        <w:t>近三年</w:t>
      </w:r>
      <w:r>
        <w:rPr>
          <w:rFonts w:hint="default" w:ascii="Times New Roman" w:hAnsi="Times New Roman" w:cs="Times New Roman"/>
          <w:color w:val="000000"/>
          <w:szCs w:val="21"/>
          <w:lang w:eastAsia="zh-CN"/>
        </w:rPr>
        <w:t>承担该专业</w:t>
      </w:r>
      <w:r>
        <w:rPr>
          <w:rFonts w:hint="default" w:ascii="Times New Roman" w:hAnsi="Times New Roman" w:cs="Times New Roman"/>
          <w:color w:val="000000"/>
          <w:szCs w:val="21"/>
        </w:rPr>
        <w:t>的</w:t>
      </w:r>
      <w:r>
        <w:rPr>
          <w:rFonts w:hint="default" w:ascii="Times New Roman" w:hAnsi="Times New Roman" w:cs="Times New Roman"/>
          <w:color w:val="000000"/>
          <w:szCs w:val="21"/>
          <w:lang w:val="en-US" w:eastAsia="zh-CN"/>
        </w:rPr>
        <w:t>1门《城市生态建筑》</w:t>
      </w:r>
      <w:r>
        <w:rPr>
          <w:rFonts w:hint="default" w:ascii="Times New Roman" w:hAnsi="Times New Roman" w:cs="Times New Roman"/>
          <w:color w:val="000000"/>
          <w:szCs w:val="21"/>
        </w:rPr>
        <w:t>课程教学</w:t>
      </w:r>
      <w:r>
        <w:rPr>
          <w:rFonts w:hint="default" w:ascii="Times New Roman" w:hAnsi="Times New Roman" w:cs="Times New Roman"/>
          <w:color w:val="000000"/>
          <w:szCs w:val="21"/>
          <w:lang w:eastAsia="zh-CN"/>
        </w:rPr>
        <w:t>。</w:t>
      </w:r>
      <w:r>
        <w:rPr>
          <w:rFonts w:hint="default" w:ascii="Times New Roman" w:hAnsi="Times New Roman" w:cs="Times New Roman"/>
          <w:color w:val="000000"/>
        </w:rPr>
        <w:t>近三年主持完成陕西省科技厅农业攻关项目《秦巴山区野菜驯化与开发技术研究》，主持完成西安市科技局《无花果品种引进术试验研究》和《秦岭北麓兰科植物资源人工栽培的研究》项目研究；正在主持研究西安市科技局《石斛属药用植物的快速繁殖和在北方人工栽培技术的研究》。作为主要完成人，参与国家自然科学基金委、陕西省科技厅、陕西省教育厅、西安市科技局研究项目19项。作为主要发明人，获得4项专利。分别以第一身份获得第五届西安科技调研成果奖一等奖1项、以第四完成</w:t>
      </w:r>
      <w:r>
        <w:rPr>
          <w:rFonts w:hint="default" w:ascii="Times New Roman" w:hAnsi="Times New Roman" w:cs="Times New Roman"/>
          <w:color w:val="000000"/>
          <w:lang w:eastAsia="zh-CN"/>
        </w:rPr>
        <w:t>西安市</w:t>
      </w:r>
      <w:r>
        <w:rPr>
          <w:rFonts w:hint="default" w:ascii="Times New Roman" w:hAnsi="Times New Roman" w:cs="Times New Roman"/>
          <w:color w:val="000000"/>
        </w:rPr>
        <w:t>科学技术二等奖</w:t>
      </w:r>
      <w:r>
        <w:rPr>
          <w:rFonts w:hint="default" w:ascii="Times New Roman" w:hAnsi="Times New Roman" w:cs="Times New Roman"/>
          <w:color w:val="000000"/>
          <w:lang w:eastAsia="zh-CN"/>
        </w:rPr>
        <w:t>及陕西省高校科技进步二等奖各</w:t>
      </w:r>
      <w:r>
        <w:rPr>
          <w:rFonts w:hint="default" w:ascii="Times New Roman" w:hAnsi="Times New Roman" w:cs="Times New Roman"/>
          <w:color w:val="000000"/>
        </w:rPr>
        <w:t>一项。</w:t>
      </w:r>
    </w:p>
    <w:p>
      <w:pPr>
        <w:widowControl/>
        <w:shd w:val="clear" w:color="auto" w:fill="FFFFFF"/>
        <w:ind w:firstLine="480"/>
        <w:jc w:val="left"/>
        <w:rPr>
          <w:rFonts w:hint="default" w:ascii="Times New Roman" w:hAnsi="Times New Roman" w:cs="Times New Roman"/>
          <w:kern w:val="0"/>
          <w:shd w:val="clear" w:color="auto" w:fill="FFFFFF"/>
        </w:rPr>
      </w:pPr>
      <w:r>
        <w:rPr>
          <w:rFonts w:hint="default" w:ascii="Times New Roman" w:hAnsi="Times New Roman" w:cs="Times New Roman"/>
          <w:color w:val="000000"/>
        </w:rPr>
        <w:t>陶贵荣教授</w:t>
      </w:r>
      <w:r>
        <w:rPr>
          <w:rFonts w:hint="default" w:ascii="Times New Roman" w:hAnsi="Times New Roman" w:cs="Times New Roman"/>
          <w:color w:val="000000"/>
          <w:szCs w:val="21"/>
        </w:rPr>
        <w:t>担任专业带头人</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近三年主要承担与该专业相关的</w:t>
      </w:r>
      <w:r>
        <w:rPr>
          <w:rFonts w:hint="default" w:ascii="Times New Roman" w:hAnsi="Times New Roman" w:cs="Times New Roman"/>
          <w:color w:val="000000"/>
          <w:szCs w:val="21"/>
          <w:lang w:val="en-US" w:eastAsia="zh-CN"/>
        </w:rPr>
        <w:t>2门</w:t>
      </w:r>
      <w:r>
        <w:rPr>
          <w:rFonts w:hint="default" w:ascii="Times New Roman" w:hAnsi="Times New Roman" w:cs="Times New Roman"/>
          <w:color w:val="000000"/>
          <w:szCs w:val="21"/>
        </w:rPr>
        <w:t>课程教学；主持过</w:t>
      </w:r>
      <w:r>
        <w:rPr>
          <w:rFonts w:hint="default" w:ascii="Times New Roman" w:hAnsi="Times New Roman" w:cs="Times New Roman"/>
          <w:color w:val="000000"/>
          <w:szCs w:val="21"/>
          <w:lang w:eastAsia="zh-CN"/>
        </w:rPr>
        <w:t>多项</w:t>
      </w:r>
      <w:r>
        <w:rPr>
          <w:rFonts w:hint="default" w:ascii="Times New Roman" w:hAnsi="Times New Roman" w:cs="Times New Roman"/>
          <w:color w:val="000000"/>
          <w:szCs w:val="21"/>
        </w:rPr>
        <w:t>与本专业相关的校级</w:t>
      </w:r>
      <w:r>
        <w:rPr>
          <w:rFonts w:hint="default" w:ascii="Times New Roman" w:hAnsi="Times New Roman" w:cs="Times New Roman"/>
          <w:color w:val="000000"/>
          <w:szCs w:val="21"/>
          <w:lang w:eastAsia="zh-CN"/>
        </w:rPr>
        <w:t>及</w:t>
      </w:r>
      <w:r>
        <w:rPr>
          <w:rFonts w:hint="default" w:ascii="Times New Roman" w:hAnsi="Times New Roman" w:cs="Times New Roman"/>
          <w:color w:val="000000"/>
          <w:szCs w:val="21"/>
        </w:rPr>
        <w:t>以上教研或科研项目；在专业建设方面作用明显。</w:t>
      </w:r>
      <w:r>
        <w:rPr>
          <w:rFonts w:hint="default" w:ascii="Times New Roman" w:hAnsi="Times New Roman" w:cs="Times New Roman"/>
        </w:rPr>
        <w:t>自评等级为A级。</w:t>
      </w:r>
    </w:p>
    <w:p>
      <w:pPr>
        <w:pStyle w:val="4"/>
        <w:spacing w:before="156" w:after="156"/>
        <w:rPr>
          <w:rFonts w:hint="default" w:ascii="Times New Roman" w:hAnsi="Times New Roman" w:cs="Times New Roman"/>
        </w:rPr>
      </w:pPr>
      <w:bookmarkStart w:id="7" w:name="_Toc462347415"/>
      <w:r>
        <w:rPr>
          <w:rFonts w:hint="default" w:ascii="Times New Roman" w:hAnsi="Times New Roman" w:cs="Times New Roman"/>
        </w:rPr>
        <w:t>（3）师资培养</w:t>
      </w:r>
      <w:bookmarkEnd w:id="7"/>
    </w:p>
    <w:p>
      <w:pPr>
        <w:widowControl/>
        <w:shd w:val="clear" w:color="auto" w:fill="FFFFFF"/>
        <w:ind w:firstLine="31680" w:firstLineChars="200"/>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为了提升教师教学水平和业务能力，按照学校和学院的政策，本专业采取多种措施提升教师水平。引进人才、学历进修、技能培训考证、参加国内学术研讨会和教学改革研讨会方式等途径提高自己的专业水平和教学能力。主要措施有：①鼓励青年教师在职攻读博士学位，竞聘高一级教学岗位。②采用“送出去，请进来”的方式，一方面鼓励青年教师到国内外著名大学进修、访问、参加学术交流</w:t>
      </w:r>
      <w:r>
        <w:rPr>
          <w:rFonts w:hint="default" w:ascii="Times New Roman" w:hAnsi="Times New Roman" w:cs="Times New Roman"/>
          <w:kern w:val="0"/>
          <w:shd w:val="clear" w:color="auto" w:fill="FFFFFF"/>
          <w:lang w:eastAsia="zh-CN"/>
        </w:rPr>
        <w:t>、工程师培训等</w:t>
      </w:r>
      <w:r>
        <w:rPr>
          <w:rFonts w:hint="default" w:ascii="Times New Roman" w:hAnsi="Times New Roman" w:cs="Times New Roman"/>
          <w:kern w:val="0"/>
          <w:shd w:val="clear" w:color="auto" w:fill="FFFFFF"/>
        </w:rPr>
        <w:t>；另一方面，邀请著名学者到学校讲学，增进教师与他们之间的学术交流。③加强与长安大学、西北大学、西北工业大学、陕西师范大学、中国科学院大学等多所大学的学术、教学交流。④实行由老带新计划，积极开展教学观摩研讨活动，由资深教师对青年教师进行传、帮、带，帮助青年教师尽快成长。</w:t>
      </w:r>
    </w:p>
    <w:p>
      <w:pPr>
        <w:widowControl/>
        <w:shd w:val="clear" w:color="auto" w:fill="FFFFFF"/>
        <w:ind w:firstLine="482"/>
        <w:jc w:val="left"/>
        <w:rPr>
          <w:rFonts w:hint="default" w:ascii="Times New Roman" w:hAnsi="Times New Roman" w:cs="Times New Roman"/>
        </w:rPr>
      </w:pPr>
      <w:r>
        <w:rPr>
          <w:rFonts w:hint="default" w:ascii="Times New Roman" w:hAnsi="Times New Roman" w:cs="Times New Roman"/>
          <w:kern w:val="0"/>
          <w:shd w:val="clear" w:color="auto" w:fill="FFFFFF"/>
          <w:lang w:eastAsia="zh-CN"/>
        </w:rPr>
        <w:t>专业同意</w:t>
      </w:r>
      <w:r>
        <w:rPr>
          <w:rFonts w:hint="default" w:ascii="Times New Roman" w:hAnsi="Times New Roman" w:cs="Times New Roman"/>
          <w:kern w:val="0"/>
          <w:shd w:val="clear" w:color="auto" w:fill="FFFFFF"/>
        </w:rPr>
        <w:t>该</w:t>
      </w:r>
      <w:r>
        <w:rPr>
          <w:rFonts w:hint="default" w:ascii="Times New Roman" w:hAnsi="Times New Roman" w:cs="Times New Roman"/>
          <w:kern w:val="0"/>
          <w:shd w:val="clear" w:color="auto" w:fill="FFFFFF"/>
          <w:lang w:eastAsia="zh-CN"/>
        </w:rPr>
        <w:t>多名青年教师</w:t>
      </w:r>
      <w:r>
        <w:rPr>
          <w:rFonts w:hint="default" w:ascii="Times New Roman" w:hAnsi="Times New Roman" w:cs="Times New Roman"/>
          <w:kern w:val="0"/>
          <w:shd w:val="clear" w:color="auto" w:fill="FFFFFF"/>
        </w:rPr>
        <w:t>继续博士后深造</w:t>
      </w:r>
      <w:r>
        <w:rPr>
          <w:rFonts w:hint="default" w:ascii="Times New Roman" w:hAnsi="Times New Roman" w:cs="Times New Roman"/>
          <w:kern w:val="0"/>
          <w:shd w:val="clear" w:color="auto" w:fill="FFFFFF"/>
          <w:lang w:eastAsia="zh-CN"/>
        </w:rPr>
        <w:t>和出国访学的请求，</w:t>
      </w:r>
      <w:r>
        <w:rPr>
          <w:rFonts w:hint="default" w:ascii="Times New Roman" w:hAnsi="Times New Roman" w:cs="Times New Roman"/>
          <w:kern w:val="0"/>
          <w:shd w:val="clear" w:color="auto" w:fill="FFFFFF"/>
        </w:rPr>
        <w:t>派遣</w:t>
      </w:r>
      <w:r>
        <w:rPr>
          <w:rFonts w:hint="default" w:ascii="Times New Roman" w:hAnsi="Times New Roman" w:cs="Times New Roman"/>
          <w:kern w:val="0"/>
          <w:shd w:val="clear" w:color="auto" w:fill="FFFFFF"/>
          <w:lang w:eastAsia="zh-CN"/>
        </w:rPr>
        <w:t>多名</w:t>
      </w:r>
      <w:r>
        <w:rPr>
          <w:rFonts w:hint="default" w:ascii="Times New Roman" w:hAnsi="Times New Roman" w:cs="Times New Roman"/>
          <w:kern w:val="0"/>
          <w:shd w:val="clear" w:color="auto" w:fill="FFFFFF"/>
        </w:rPr>
        <w:t>老师等外出参加《陕西植物学会2016学术研讨会》</w:t>
      </w:r>
      <w:r>
        <w:rPr>
          <w:rFonts w:hint="default" w:ascii="Times New Roman" w:hAnsi="Times New Roman" w:cs="Times New Roman"/>
          <w:kern w:val="0"/>
          <w:shd w:val="clear" w:color="auto" w:fill="FFFFFF"/>
          <w:lang w:eastAsia="zh-CN"/>
        </w:rPr>
        <w:t>《土壤污染修复国际会议》《国际植物技术会议》等</w:t>
      </w:r>
      <w:r>
        <w:rPr>
          <w:rFonts w:hint="default" w:ascii="Times New Roman" w:hAnsi="Times New Roman" w:cs="Times New Roman"/>
          <w:kern w:val="0"/>
          <w:shd w:val="clear" w:color="auto" w:fill="FFFFFF"/>
        </w:rPr>
        <w:t>。积极支持青年教师进行工程能力培训，鼓励教师参加技能培训考</w:t>
      </w:r>
      <w:r>
        <w:rPr>
          <w:rFonts w:hint="default" w:ascii="Times New Roman" w:hAnsi="Times New Roman" w:cs="Times New Roman"/>
          <w:kern w:val="0"/>
          <w:shd w:val="clear" w:color="auto" w:fill="FFFFFF"/>
          <w:lang w:eastAsia="zh-CN"/>
        </w:rPr>
        <w:t>核</w:t>
      </w:r>
      <w:r>
        <w:rPr>
          <w:rFonts w:hint="default" w:ascii="Times New Roman" w:hAnsi="Times New Roman" w:cs="Times New Roman"/>
          <w:kern w:val="0"/>
          <w:shd w:val="clear" w:color="auto" w:fill="FFFFFF"/>
        </w:rPr>
        <w:t>等。通过产学研、参加承担横向课题、与事企业合作来提升专业专业理论素养与技能资格水平。专业招生以来外出研修以及访学者共</w:t>
      </w:r>
      <w:r>
        <w:rPr>
          <w:rFonts w:hint="default" w:ascii="Times New Roman" w:hAnsi="Times New Roman" w:cs="Times New Roman"/>
          <w:kern w:val="0"/>
          <w:shd w:val="clear" w:color="auto" w:fill="FFFFFF"/>
          <w:lang w:val="en-US" w:eastAsia="zh-CN"/>
        </w:rPr>
        <w:t>20</w:t>
      </w:r>
      <w:r>
        <w:rPr>
          <w:rFonts w:hint="default" w:ascii="Times New Roman" w:hAnsi="Times New Roman" w:cs="Times New Roman"/>
          <w:kern w:val="0"/>
          <w:shd w:val="clear" w:color="auto" w:fill="FFFFFF"/>
        </w:rPr>
        <w:t>余次。2016年9月，学院</w:t>
      </w:r>
      <w:r>
        <w:rPr>
          <w:rFonts w:hint="default" w:ascii="Times New Roman" w:hAnsi="Times New Roman" w:cs="Times New Roman"/>
        </w:rPr>
        <w:t>为了提升专业教师的教学水平和“双师型”教师的比例，</w:t>
      </w:r>
      <w:r>
        <w:rPr>
          <w:rFonts w:hint="default" w:ascii="Times New Roman" w:hAnsi="Times New Roman" w:cs="Times New Roman"/>
          <w:kern w:val="0"/>
          <w:shd w:val="clear" w:color="auto" w:fill="FFFFFF"/>
        </w:rPr>
        <w:t>制定了《2016-2019年生物与环境工程学院师资培训计划》，</w:t>
      </w:r>
      <w:r>
        <w:rPr>
          <w:rFonts w:hint="default" w:ascii="Times New Roman" w:hAnsi="Times New Roman" w:cs="Times New Roman"/>
        </w:rPr>
        <w:t>专门划定部分资金支持环境生态工程专业教师的进修提升。</w:t>
      </w:r>
    </w:p>
    <w:p>
      <w:pPr>
        <w:widowControl/>
        <w:shd w:val="clear" w:color="auto" w:fill="FFFFFF"/>
        <w:jc w:val="left"/>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hd w:val="clear" w:color="auto" w:fill="FFFFFF"/>
        </w:rPr>
        <w:t xml:space="preserve">     该专业教师能力提升计划分三批实施。第一批：参加注册环保工程师，清洁生产审核师考试培训、参加国际植物技术会议，学习利用植物修复环境污染的技术和方法。进入污水处理集团学习具体的污水处理工艺等，进一步学习有关水处理方面知识，掌握生产当中运营问题解决方法。第二批：参加注册环评工程师和注册监理工程师培训。进入环评单位进行学习提高环境影响评价能力，进入环境监理单位提高对项目环境监理能力。参加生态景观设计类培训，提高教师的设计能力。 第三批：参加注册给排水工程师培训，考取注册给排水工程师。进入给排水设计单位进行学习，提升给排水工程设计能力。</w:t>
      </w:r>
    </w:p>
    <w:p>
      <w:pPr>
        <w:widowControl/>
        <w:shd w:val="clear" w:color="auto" w:fill="FFFFFF"/>
        <w:ind w:firstLine="480"/>
        <w:jc w:val="left"/>
        <w:rPr>
          <w:rFonts w:hint="default" w:ascii="Times New Roman" w:hAnsi="Times New Roman" w:cs="Times New Roman"/>
          <w:kern w:val="0"/>
          <w:shd w:val="clear" w:color="auto" w:fill="FFFFFF"/>
        </w:rPr>
      </w:pPr>
      <w:r>
        <w:rPr>
          <w:rFonts w:hint="default" w:ascii="Times New Roman" w:hAnsi="Times New Roman" w:cs="Times New Roman"/>
        </w:rPr>
        <w:t>依据专业建设规划制订了科学、可行的师资培养计划并实施，效果显著；鼓励青年教师提高教学质量和业务水平的政策与措施得当、有力，并取得了一定效果。自评等级为A级。</w:t>
      </w:r>
    </w:p>
    <w:p>
      <w:pPr>
        <w:pStyle w:val="3"/>
        <w:rPr>
          <w:rFonts w:hint="default" w:ascii="Times New Roman" w:hAnsi="Times New Roman" w:cs="Times New Roman"/>
        </w:rPr>
      </w:pPr>
      <w:bookmarkStart w:id="8" w:name="_Toc462347416"/>
      <w:r>
        <w:rPr>
          <w:rFonts w:hint="default" w:ascii="Times New Roman" w:hAnsi="Times New Roman" w:cs="Times New Roman"/>
        </w:rPr>
        <w:t>3. 教学基本建设</w:t>
      </w:r>
      <w:bookmarkEnd w:id="8"/>
    </w:p>
    <w:p>
      <w:pPr>
        <w:pStyle w:val="4"/>
        <w:spacing w:before="156" w:after="156"/>
        <w:rPr>
          <w:rFonts w:hint="default" w:ascii="Times New Roman" w:hAnsi="Times New Roman" w:cs="Times New Roman"/>
        </w:rPr>
      </w:pPr>
      <w:bookmarkStart w:id="9" w:name="_Toc462347417"/>
      <w:r>
        <w:rPr>
          <w:rFonts w:hint="default" w:ascii="Times New Roman" w:hAnsi="Times New Roman" w:cs="Times New Roman"/>
        </w:rPr>
        <w:t>（1）实践教学条件</w:t>
      </w:r>
      <w:bookmarkEnd w:id="9"/>
    </w:p>
    <w:p>
      <w:pPr>
        <w:ind w:firstLine="31680" w:firstLineChars="200"/>
        <w:rPr>
          <w:rFonts w:hint="default" w:ascii="Times New Roman" w:hAnsi="Times New Roman" w:cs="Times New Roman"/>
        </w:rPr>
      </w:pPr>
      <w:r>
        <w:rPr>
          <w:rFonts w:hint="default" w:ascii="Times New Roman" w:hAnsi="Times New Roman" w:cs="Times New Roman"/>
        </w:rPr>
        <w:t>该专业发展可依托省级“生命科学实验教学示范中心”、“西安市生态工程研究中心”、“植物种质资源创新与利用”和“植物与微生物协同研究”两个校级重点实验室，以及植物学校级重点扶持学科平台。</w:t>
      </w:r>
    </w:p>
    <w:p>
      <w:pPr>
        <w:ind w:firstLine="31680" w:firstLineChars="200"/>
        <w:rPr>
          <w:rFonts w:hint="default" w:ascii="Times New Roman" w:hAnsi="Times New Roman" w:cs="Times New Roman"/>
        </w:rPr>
      </w:pPr>
      <w:r>
        <w:rPr>
          <w:rFonts w:hint="default" w:ascii="Times New Roman" w:hAnsi="Times New Roman" w:cs="Times New Roman"/>
        </w:rPr>
        <w:t>该专业教学用教室</w:t>
      </w:r>
      <w:r>
        <w:rPr>
          <w:rFonts w:hint="default" w:ascii="Times New Roman" w:hAnsi="Times New Roman" w:cs="Times New Roman"/>
          <w:lang w:val="en-US" w:eastAsia="zh-CN"/>
        </w:rPr>
        <w:t>10</w:t>
      </w:r>
      <w:r>
        <w:rPr>
          <w:rFonts w:hint="default" w:ascii="Times New Roman" w:hAnsi="Times New Roman" w:cs="Times New Roman"/>
        </w:rPr>
        <w:t>间，供学生使用</w:t>
      </w:r>
      <w:r>
        <w:rPr>
          <w:rFonts w:hint="default" w:ascii="Times New Roman" w:hAnsi="Times New Roman" w:cs="Times New Roman"/>
          <w:lang w:eastAsia="zh-CN"/>
        </w:rPr>
        <w:t>教室</w:t>
      </w:r>
      <w:r>
        <w:rPr>
          <w:rFonts w:hint="default" w:ascii="Times New Roman" w:hAnsi="Times New Roman" w:cs="Times New Roman"/>
        </w:rPr>
        <w:t>面积500m</w:t>
      </w:r>
      <w:r>
        <w:rPr>
          <w:rFonts w:hint="default" w:ascii="Times New Roman" w:hAnsi="Times New Roman" w:cs="Times New Roman"/>
          <w:vertAlign w:val="superscript"/>
        </w:rPr>
        <w:t>2</w:t>
      </w:r>
      <w:r>
        <w:rPr>
          <w:rFonts w:hint="default" w:ascii="Times New Roman" w:hAnsi="Times New Roman" w:cs="Times New Roman"/>
        </w:rPr>
        <w:t>。基础教学实验室5个，专业教学实验室4个，供学生使用实验室面积1143m</w:t>
      </w:r>
      <w:r>
        <w:rPr>
          <w:rFonts w:hint="default" w:ascii="Times New Roman" w:hAnsi="Times New Roman" w:cs="Times New Roman"/>
          <w:vertAlign w:val="superscript"/>
        </w:rPr>
        <w:t>2</w:t>
      </w:r>
      <w:r>
        <w:rPr>
          <w:rFonts w:hint="default" w:ascii="Times New Roman" w:hAnsi="Times New Roman" w:cs="Times New Roman"/>
        </w:rPr>
        <w:t>，植物生长繁育的校内实训场所1个（含组培楼，阳光温室，文洛温室及实验田）。供该专业使用的人民币800元以上的教学实验仪器95种，共计226台，价值506万元，具体设备和数目见评估材料有关数据情况表。教学实验用房、教学实验仪器设备供常规教学和项目实践使用，利用率均达到95%以上</w:t>
      </w:r>
      <w:r>
        <w:rPr>
          <w:rFonts w:hint="eastAsia" w:ascii="Times New Roman" w:hAnsi="Times New Roman" w:cs="Times New Roman"/>
          <w:lang w:eastAsia="zh-CN"/>
        </w:rPr>
        <w:t>。</w:t>
      </w:r>
    </w:p>
    <w:p>
      <w:pPr>
        <w:ind w:firstLine="31680" w:firstLineChars="200"/>
        <w:rPr>
          <w:rFonts w:hint="default" w:ascii="Times New Roman" w:hAnsi="Times New Roman" w:cs="Times New Roman"/>
        </w:rPr>
      </w:pPr>
      <w:r>
        <w:rPr>
          <w:rFonts w:hint="default" w:ascii="Times New Roman" w:hAnsi="Times New Roman" w:cs="Times New Roman"/>
        </w:rPr>
        <w:t>由于该专业是实践性强专业，学院积极建立各类实习实践基地。可以依托专业成立前建立的太白山国家级自然保护区红河谷国家森林公园、火地塘林场、楼观台林场、曲江楼观现代农业展示园、西安蔬菜花卉技术推广中心、西安现代果业技术推广中心、蓝田三里镇核桃研究所、咸阳永寿陕西云集生态农业和阎良源田生态农业实习基地。专业招生以来积极开拓的实习实践基地包括西安市第三污水处理厂、西安市第四污水处理厂、西安市第五污水处理厂、西安市第六污水处理厂、西安市第十污水处理厂、清远中水公司、江村沟垃圾渗滤液处理厂、曲江水厂、浐灞国家湿地公园、陕西建新环保科技有限公司、西咸新区沣东新城（海绵城市建设试点）、太平森林公园、西安城市规划展览馆、西安水土流失展览馆等。</w:t>
      </w:r>
    </w:p>
    <w:p>
      <w:pPr>
        <w:ind w:firstLine="31680" w:firstLineChars="200"/>
        <w:rPr>
          <w:rFonts w:hint="default" w:ascii="Times New Roman" w:hAnsi="Times New Roman" w:cs="Times New Roman"/>
          <w:kern w:val="0"/>
          <w:shd w:val="clear" w:color="auto" w:fill="FFFFFF"/>
        </w:rPr>
      </w:pPr>
      <w:r>
        <w:rPr>
          <w:rFonts w:hint="default" w:ascii="Times New Roman" w:hAnsi="Times New Roman" w:cs="Times New Roman"/>
        </w:rPr>
        <w:t>实习实践基地的建设能够满足专业实习实践要求。</w:t>
      </w:r>
      <w:r>
        <w:rPr>
          <w:rFonts w:hint="default" w:ascii="Times New Roman" w:hAnsi="Times New Roman" w:cs="Times New Roman"/>
          <w:color w:val="000000"/>
        </w:rPr>
        <w:t>实验设备及台套数能够保证专业教学需要；重视校外实践教学基地建设，效果好；专任教师有相关行业从业经历，能够保证实践教学质量。该项指标自评A级。</w:t>
      </w:r>
    </w:p>
    <w:p>
      <w:pPr>
        <w:pStyle w:val="4"/>
        <w:spacing w:before="156" w:after="156"/>
        <w:rPr>
          <w:rFonts w:hint="default" w:ascii="Times New Roman" w:hAnsi="Times New Roman" w:cs="Times New Roman"/>
        </w:rPr>
      </w:pPr>
      <w:bookmarkStart w:id="10" w:name="_Toc462347418"/>
      <w:r>
        <w:rPr>
          <w:rFonts w:hint="default" w:ascii="Times New Roman" w:hAnsi="Times New Roman" w:cs="Times New Roman"/>
        </w:rPr>
        <w:t>（2）教学资源建设</w:t>
      </w:r>
      <w:bookmarkEnd w:id="10"/>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cs="Times New Roman"/>
          <w:sz w:val="24"/>
        </w:rPr>
      </w:pPr>
      <w:r>
        <w:rPr>
          <w:rFonts w:hint="default" w:ascii="Times New Roman" w:hAnsi="Times New Roman" w:cs="Times New Roman"/>
          <w:sz w:val="24"/>
        </w:rPr>
        <w:t>培养方案中设定课程均配套有课程教学大纲、教材、课件、讲义、教案等教学资源。教学大纲中课程名称、课程类别、课程性质、总学时、学分、先修课程、适用专业等均与培养方案一致，专业教学大纲的所有课程格式统一；教学大纲能够说明该课程的性质及主要内容，明确该课程对学生在掌握知识、培养能力、提高素质等方面的任务；明确考核方式（考试或考查）、成绩的组成、各部分的比例。课件取材适宜，内容科学、正确、规范；课件中所有表述的内容准确无误，引用资料正确，其演示符合现代教育理念。教案中教学内容和教学对象明确，重点难点突出，教学结构清晰，层次鲜明，逻辑关系准确，具有可操作性。总之，课程教学大纲、教材、课件、讲义、教案等教学资源建设符合培养目标要求，科学、合理、可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cs="Times New Roman"/>
          <w:sz w:val="24"/>
        </w:rPr>
      </w:pPr>
      <w:r>
        <w:rPr>
          <w:rFonts w:hint="default" w:ascii="Times New Roman" w:hAnsi="Times New Roman" w:cs="Times New Roman"/>
          <w:sz w:val="24"/>
          <w:lang w:eastAsia="zh-CN"/>
        </w:rPr>
        <w:t>西安文理学院</w:t>
      </w:r>
      <w:r>
        <w:rPr>
          <w:rFonts w:hint="default" w:ascii="Times New Roman" w:hAnsi="Times New Roman" w:cs="Times New Roman"/>
          <w:sz w:val="24"/>
        </w:rPr>
        <w:t>纸质文献总量约</w:t>
      </w:r>
      <w:r>
        <w:rPr>
          <w:rFonts w:hint="default" w:ascii="Times New Roman" w:hAnsi="Times New Roman" w:cs="Times New Roman"/>
          <w:sz w:val="24"/>
          <w:lang w:val="en-US"/>
        </w:rPr>
        <w:t>143</w:t>
      </w:r>
      <w:r>
        <w:rPr>
          <w:rFonts w:hint="default" w:ascii="Times New Roman" w:hAnsi="Times New Roman" w:cs="Times New Roman"/>
          <w:sz w:val="24"/>
        </w:rPr>
        <w:t>万册，开架图书约</w:t>
      </w:r>
      <w:r>
        <w:rPr>
          <w:rFonts w:hint="default" w:ascii="Times New Roman" w:hAnsi="Times New Roman" w:cs="Times New Roman"/>
          <w:sz w:val="24"/>
          <w:lang w:val="en-US"/>
        </w:rPr>
        <w:t>90</w:t>
      </w:r>
      <w:r>
        <w:rPr>
          <w:rFonts w:hint="default" w:ascii="Times New Roman" w:hAnsi="Times New Roman" w:cs="Times New Roman"/>
          <w:sz w:val="24"/>
        </w:rPr>
        <w:t>万册</w:t>
      </w:r>
      <w:r>
        <w:rPr>
          <w:rFonts w:hint="default" w:ascii="Times New Roman" w:hAnsi="Times New Roman" w:cs="Times New Roman"/>
          <w:sz w:val="24"/>
          <w:lang w:eastAsia="zh-CN"/>
        </w:rPr>
        <w:t>，环境生态工程</w:t>
      </w:r>
      <w:r>
        <w:rPr>
          <w:rFonts w:hint="default" w:ascii="Times New Roman" w:hAnsi="Times New Roman" w:cs="Times New Roman"/>
          <w:sz w:val="24"/>
        </w:rPr>
        <w:t>专业教学、科研使用的图书资料共有28183余册，电子图书资料库5个，共计17万余册，涉及生物学、生态学、环境学、工程学、生态工程学、环境工程学、统计学、计算机软件技术等方面。完备的教学条件保障了教学的正常运行，取得了良好的效果。该项指标自评A级。</w:t>
      </w:r>
    </w:p>
    <w:p>
      <w:pPr>
        <w:pStyle w:val="4"/>
        <w:spacing w:before="156" w:after="156"/>
        <w:rPr>
          <w:rFonts w:hint="default" w:ascii="Times New Roman" w:hAnsi="Times New Roman" w:cs="Times New Roman"/>
        </w:rPr>
      </w:pPr>
      <w:bookmarkStart w:id="11" w:name="_Toc462347419"/>
      <w:r>
        <w:rPr>
          <w:rFonts w:hint="default" w:ascii="Times New Roman" w:hAnsi="Times New Roman" w:cs="Times New Roman"/>
        </w:rPr>
        <w:t>（3）专业建设经费</w:t>
      </w:r>
      <w:bookmarkEnd w:id="11"/>
    </w:p>
    <w:p>
      <w:pPr>
        <w:ind w:firstLine="31680" w:firstLineChars="200"/>
        <w:rPr>
          <w:rFonts w:hint="default" w:ascii="Times New Roman" w:hAnsi="Times New Roman" w:cs="Times New Roman"/>
        </w:rPr>
      </w:pPr>
      <w:r>
        <w:rPr>
          <w:rFonts w:hint="default" w:ascii="Times New Roman" w:hAnsi="Times New Roman" w:cs="Times New Roman"/>
        </w:rPr>
        <w:t>环境生态工程专业自2013年开设以来，专业建设经费投入共计365.65万元；其中学校经费来源为165.65万元，各级财政经费来源为200万元。购买教学实验仪器设备230万元，基础建设96万元，师资队伍建设15.22万元，教学运行与改革24.43万元。</w:t>
      </w:r>
      <w:r>
        <w:rPr>
          <w:rFonts w:hint="default" w:ascii="Times New Roman" w:hAnsi="Times New Roman" w:cs="Times New Roman"/>
          <w:color w:val="000000"/>
        </w:rPr>
        <w:t>专业建设经费落实到位，能够满足专业建设需要。该项指标自评A级。</w:t>
      </w:r>
    </w:p>
    <w:p>
      <w:pPr>
        <w:pStyle w:val="3"/>
        <w:rPr>
          <w:rFonts w:hint="default" w:ascii="Times New Roman" w:hAnsi="Times New Roman" w:cs="Times New Roman"/>
        </w:rPr>
      </w:pPr>
      <w:bookmarkStart w:id="12" w:name="_Toc462347420"/>
      <w:r>
        <w:rPr>
          <w:rFonts w:hint="default" w:ascii="Times New Roman" w:hAnsi="Times New Roman" w:cs="Times New Roman"/>
        </w:rPr>
        <w:t>4．教学质量保障</w:t>
      </w:r>
      <w:bookmarkEnd w:id="12"/>
    </w:p>
    <w:p>
      <w:pPr>
        <w:pStyle w:val="4"/>
        <w:spacing w:before="156" w:after="156"/>
        <w:rPr>
          <w:rFonts w:hint="default" w:ascii="Times New Roman" w:hAnsi="Times New Roman" w:cs="Times New Roman"/>
        </w:rPr>
      </w:pPr>
      <w:bookmarkStart w:id="13" w:name="_Toc462347421"/>
      <w:r>
        <w:rPr>
          <w:rFonts w:hint="default" w:ascii="Times New Roman" w:hAnsi="Times New Roman" w:cs="Times New Roman"/>
        </w:rPr>
        <w:t>（1）质量监控制度体系</w:t>
      </w:r>
      <w:bookmarkEnd w:id="13"/>
    </w:p>
    <w:p>
      <w:pPr>
        <w:ind w:firstLine="31680" w:firstLineChars="250"/>
        <w:rPr>
          <w:rFonts w:hint="default" w:ascii="Times New Roman" w:hAnsi="Times New Roman" w:cs="Times New Roman"/>
        </w:rPr>
      </w:pPr>
      <w:r>
        <w:rPr>
          <w:rFonts w:hint="default" w:ascii="Times New Roman" w:hAnsi="Times New Roman" w:cs="Times New Roman"/>
        </w:rPr>
        <w:t>我校自2006年形成了具有自己特色的“三线三面” 的教学质量监控体系。“三线”即学校(校领导联系系院和随机听课制度) 、教学管理部门(教务处日常建学检查) 和教学单位(系一级常规教学检查) 的三条监控线路，通过各自的监控方式对教师教学情况进行监控和检查；“三面”即专家、同行、学生三个层面，通过专家评教、同行评教、学生评教等多种方式对教师教学进行监督，对教师教学质量予以评价。</w:t>
      </w:r>
    </w:p>
    <w:p>
      <w:pPr>
        <w:ind w:firstLine="480"/>
        <w:rPr>
          <w:rFonts w:hint="default" w:ascii="Times New Roman" w:hAnsi="Times New Roman" w:cs="Times New Roman"/>
        </w:rPr>
      </w:pPr>
      <w:r>
        <w:rPr>
          <w:rFonts w:hint="default" w:ascii="Times New Roman" w:hAnsi="Times New Roman" w:cs="Times New Roman"/>
        </w:rPr>
        <w:t>专业会定期接受上级教育行政主管部门的评估和检查。2015年12月14日—16日，陕西省高校巡视诊断专家组对我校开展了为期3天的巡视诊断工作。12月25日，陕西省高校转型试点评估专家组对学校的转型试点工作进行了专项评估。</w:t>
      </w:r>
    </w:p>
    <w:p>
      <w:pPr>
        <w:ind w:firstLine="480"/>
        <w:rPr>
          <w:rFonts w:hint="default" w:ascii="Times New Roman" w:hAnsi="Times New Roman" w:cs="Times New Roman"/>
        </w:rPr>
      </w:pPr>
      <w:r>
        <w:rPr>
          <w:rFonts w:hint="default" w:ascii="Times New Roman" w:hAnsi="Times New Roman" w:cs="Times New Roman"/>
        </w:rPr>
        <w:t>学院针对学校“三线三面” 的教学质量监控体系主要政策如下：</w:t>
      </w:r>
    </w:p>
    <w:p>
      <w:pPr>
        <w:rPr>
          <w:rFonts w:hint="default" w:ascii="Times New Roman" w:hAnsi="Times New Roman" w:cs="Times New Roman"/>
        </w:rPr>
      </w:pPr>
      <w:r>
        <w:rPr>
          <w:rFonts w:hint="default" w:ascii="Times New Roman" w:hAnsi="Times New Roman" w:cs="Times New Roman"/>
        </w:rPr>
        <w:t>①、教学督导与同行教师听评课</w:t>
      </w:r>
    </w:p>
    <w:p>
      <w:pPr>
        <w:rPr>
          <w:rFonts w:hint="default" w:ascii="Times New Roman" w:hAnsi="Times New Roman" w:cs="Times New Roman"/>
        </w:rPr>
      </w:pPr>
      <w:r>
        <w:rPr>
          <w:rFonts w:hint="default" w:ascii="Times New Roman" w:hAnsi="Times New Roman" w:cs="Times New Roman"/>
        </w:rPr>
        <w:t xml:space="preserve">    学院定期组织专业理论课和实践课的听评课活动，听评课主要包括各级校领导、院系领导听评课，督导组听评课，学院内以及教研室内部教师间相互听评课，观摩教学（示范性）听评课，对新教师考查听课等。通过听课和评课，掌握教师教学基本状况，及时进行教学指导和教学经验交流，对不同教师的教学方式和方法提出针对性的意见和建议，有助于教师不断提高教学水平。</w:t>
      </w:r>
    </w:p>
    <w:p>
      <w:pPr>
        <w:rPr>
          <w:rFonts w:hint="default" w:ascii="Times New Roman" w:hAnsi="Times New Roman" w:cs="Times New Roman"/>
        </w:rPr>
      </w:pPr>
      <w:r>
        <w:rPr>
          <w:rFonts w:hint="default" w:ascii="Times New Roman" w:hAnsi="Times New Roman" w:cs="Times New Roman"/>
        </w:rPr>
        <w:t>②、理论和实践教学检查</w:t>
      </w:r>
    </w:p>
    <w:p>
      <w:pPr>
        <w:rPr>
          <w:rFonts w:hint="default" w:ascii="Times New Roman" w:hAnsi="Times New Roman" w:cs="Times New Roman"/>
        </w:rPr>
      </w:pPr>
      <w:r>
        <w:rPr>
          <w:rFonts w:hint="default" w:ascii="Times New Roman" w:hAnsi="Times New Roman" w:cs="Times New Roman"/>
        </w:rPr>
        <w:t xml:space="preserve">    主要检查专业课教师是否按照人才培养方案、教学大纲、教学进度表以及实验计划、实训计划、实习计划等组织备课、上课、作业（报告）布置和批改，考试命题与阅卷、考试质量分析等情况。</w:t>
      </w:r>
    </w:p>
    <w:p>
      <w:pPr>
        <w:rPr>
          <w:rFonts w:hint="default" w:ascii="Times New Roman" w:hAnsi="Times New Roman" w:cs="Times New Roman"/>
        </w:rPr>
      </w:pPr>
      <w:r>
        <w:rPr>
          <w:rFonts w:hint="default" w:ascii="Times New Roman" w:hAnsi="Times New Roman" w:cs="Times New Roman"/>
        </w:rPr>
        <w:t>③、学生评教</w:t>
      </w:r>
    </w:p>
    <w:p>
      <w:pPr>
        <w:rPr>
          <w:rFonts w:hint="default" w:ascii="Times New Roman" w:hAnsi="Times New Roman" w:cs="Times New Roman"/>
        </w:rPr>
      </w:pPr>
      <w:r>
        <w:rPr>
          <w:rFonts w:hint="default" w:ascii="Times New Roman" w:hAnsi="Times New Roman" w:cs="Times New Roman"/>
        </w:rPr>
        <w:t xml:space="preserve">    每学期进行1-2次全院范围内的学生网上评教工作，学生评教的结果纳入教师业务年度考评，并定期召开学生座谈会，及时了解学生对教师教学工作的意见和建议。</w:t>
      </w:r>
    </w:p>
    <w:p>
      <w:pPr>
        <w:rPr>
          <w:rFonts w:hint="default" w:ascii="Times New Roman" w:hAnsi="Times New Roman" w:cs="Times New Roman"/>
        </w:rPr>
      </w:pPr>
      <w:r>
        <w:rPr>
          <w:rFonts w:hint="default" w:ascii="Times New Roman" w:hAnsi="Times New Roman" w:cs="Times New Roman"/>
        </w:rPr>
        <w:t>④、教师评学</w:t>
      </w:r>
    </w:p>
    <w:p>
      <w:pPr>
        <w:rPr>
          <w:rFonts w:hint="default" w:ascii="Times New Roman" w:hAnsi="Times New Roman" w:cs="Times New Roman"/>
        </w:rPr>
      </w:pPr>
      <w:r>
        <w:rPr>
          <w:rFonts w:hint="default" w:ascii="Times New Roman" w:hAnsi="Times New Roman" w:cs="Times New Roman"/>
        </w:rPr>
        <w:t xml:space="preserve">    教师通过学生课堂表现、作业完成情况、辅导答疑以及对学生考试（考查）成绩的汇总等方式，及时了解、分析和总结学生的学习情况。各院系（教研室）负责任课教师评学表的收集汇总和分析，分析结果反馈到学生专业教研室、学工办（辅导员）和教务处。</w:t>
      </w:r>
    </w:p>
    <w:p>
      <w:pPr>
        <w:rPr>
          <w:rFonts w:hint="default" w:ascii="Times New Roman" w:hAnsi="Times New Roman" w:cs="Times New Roman"/>
        </w:rPr>
      </w:pPr>
      <w:r>
        <w:rPr>
          <w:rFonts w:hint="default" w:ascii="Times New Roman" w:hAnsi="Times New Roman" w:cs="Times New Roman"/>
        </w:rPr>
        <w:t>⑤、教材质量监控</w:t>
      </w:r>
    </w:p>
    <w:p>
      <w:pPr>
        <w:rPr>
          <w:rFonts w:hint="default" w:ascii="Times New Roman" w:hAnsi="Times New Roman" w:cs="Times New Roman"/>
        </w:rPr>
      </w:pPr>
      <w:r>
        <w:rPr>
          <w:rFonts w:hint="default" w:ascii="Times New Roman" w:hAnsi="Times New Roman" w:cs="Times New Roman"/>
        </w:rPr>
        <w:t xml:space="preserve">    组织教研室对不同专业课程所选教材的适应性、科学性等进行评估认定，就教材内容的先进性、合理性、适应性等方面征求任课教师、学生意见和建议，并进行整理和归纳，及时反馈到教务处教材科、院系和教研室。</w:t>
      </w:r>
    </w:p>
    <w:p>
      <w:pPr>
        <w:widowControl/>
        <w:ind w:firstLine="31680" w:firstLineChars="200"/>
        <w:rPr>
          <w:rFonts w:hint="default" w:ascii="Times New Roman" w:hAnsi="Times New Roman" w:cs="Times New Roman"/>
          <w:color w:val="000000"/>
        </w:rPr>
      </w:pPr>
      <w:r>
        <w:rPr>
          <w:rFonts w:hint="default" w:ascii="Times New Roman" w:hAnsi="Times New Roman" w:cs="Times New Roman"/>
        </w:rPr>
        <w:t>综上所述我院</w:t>
      </w:r>
      <w:r>
        <w:rPr>
          <w:rFonts w:hint="default" w:ascii="Times New Roman" w:hAnsi="Times New Roman" w:cs="Times New Roman"/>
          <w:color w:val="000000"/>
        </w:rPr>
        <w:t>建立了比较完善的教学质量监控制度体系，对教学各个环节的质量监控措施有力，教学秩序、教学质量有保障。该项指标自评A级。</w:t>
      </w:r>
    </w:p>
    <w:p>
      <w:pPr>
        <w:pStyle w:val="4"/>
        <w:spacing w:before="156" w:after="156"/>
        <w:rPr>
          <w:rFonts w:hint="default" w:ascii="Times New Roman" w:hAnsi="Times New Roman" w:cs="Times New Roman"/>
        </w:rPr>
      </w:pPr>
      <w:bookmarkStart w:id="14" w:name="_Toc462347422"/>
      <w:r>
        <w:rPr>
          <w:rFonts w:hint="default" w:ascii="Times New Roman" w:hAnsi="Times New Roman" w:cs="Times New Roman"/>
        </w:rPr>
        <w:t>（2）质量评价与反馈</w:t>
      </w:r>
      <w:bookmarkEnd w:id="14"/>
    </w:p>
    <w:p>
      <w:pPr>
        <w:ind w:firstLine="31680" w:firstLineChars="200"/>
        <w:rPr>
          <w:rFonts w:hint="default" w:ascii="Times New Roman" w:hAnsi="Times New Roman" w:cs="Times New Roman"/>
        </w:rPr>
      </w:pPr>
      <w:r>
        <w:rPr>
          <w:rFonts w:hint="default" w:ascii="Times New Roman" w:hAnsi="Times New Roman" w:cs="Times New Roman"/>
        </w:rPr>
        <w:t>建立学生班级学业指导员工作机制，通过学业指导员对学生进行学生信息反馈监控和教材质量监控。</w:t>
      </w:r>
    </w:p>
    <w:p>
      <w:pPr>
        <w:widowControl/>
        <w:shd w:val="clear" w:color="auto" w:fill="FFFFFF"/>
        <w:ind w:firstLine="31680" w:firstLineChars="200"/>
        <w:jc w:val="left"/>
        <w:rPr>
          <w:rFonts w:hint="default" w:ascii="Times New Roman" w:hAnsi="Times New Roman" w:cs="Times New Roman"/>
          <w:color w:val="000000"/>
        </w:rPr>
      </w:pPr>
      <w:r>
        <w:rPr>
          <w:rFonts w:hint="default" w:ascii="Times New Roman" w:hAnsi="Times New Roman" w:cs="Times New Roman"/>
        </w:rPr>
        <w:t>任课教师、学生意见和建议，并进行整理和归纳，及时反馈到教务处教材科、院系和教研室。整个学年实行教学质量监控跟踪、反馈与落实，在下一次教学质量监控活动中将针对上一次发现的问题进行重点考察，跟踪问题的解决方法与改进效果。内部教学整改措施的实施和工作进度，应在限定的时间内进行，并及时进行督促和检查。通过整改措施的验证，提出新的目标或标准，形成螺旋上升的教学质量目标，达到持续的质量改进。</w:t>
      </w:r>
      <w:r>
        <w:rPr>
          <w:rFonts w:hint="default" w:ascii="Times New Roman" w:hAnsi="Times New Roman" w:cs="Times New Roman"/>
          <w:color w:val="000000"/>
        </w:rPr>
        <w:t>建立了涵盖教学各个环节、多角度的教学质量评价与反馈机制，质量评价措施有力，实施效果好。该项指标自评A级。</w:t>
      </w:r>
    </w:p>
    <w:p>
      <w:pPr>
        <w:pStyle w:val="3"/>
        <w:rPr>
          <w:rFonts w:hint="default" w:ascii="Times New Roman" w:hAnsi="Times New Roman" w:cs="Times New Roman"/>
        </w:rPr>
      </w:pPr>
      <w:bookmarkStart w:id="15" w:name="_Toc462347423"/>
      <w:r>
        <w:rPr>
          <w:rFonts w:hint="default" w:ascii="Times New Roman" w:hAnsi="Times New Roman" w:cs="Times New Roman"/>
        </w:rPr>
        <w:t>5. 人才培养质量</w:t>
      </w:r>
      <w:bookmarkEnd w:id="15"/>
    </w:p>
    <w:p>
      <w:pPr>
        <w:ind w:firstLine="31680" w:firstLineChars="200"/>
        <w:rPr>
          <w:rFonts w:hint="default" w:ascii="Times New Roman" w:hAnsi="Times New Roman" w:cs="Times New Roman"/>
        </w:rPr>
      </w:pPr>
      <w:r>
        <w:rPr>
          <w:rFonts w:hint="default" w:ascii="Times New Roman" w:hAnsi="Times New Roman" w:cs="Times New Roman"/>
        </w:rPr>
        <w:t xml:space="preserve"> 生物与环境工程学院非常重视环境生态工程专业学生专业素养和综合素质的培养，在督促学生学好专业课程的同时，鼓励学生积极参加学科竞赛，并鼓励学生利用课余时间积极参加校内外各类培训和社会活动，使学生能力得到全方面的提高，丰富阅历，扩展视野，为将来走出校门步入社会做好进一步的准备。</w:t>
      </w:r>
    </w:p>
    <w:p>
      <w:pPr>
        <w:ind w:firstLine="31680" w:firstLineChars="200"/>
        <w:rPr>
          <w:rFonts w:hint="default" w:ascii="Times New Roman" w:hAnsi="Times New Roman" w:cs="Times New Roman"/>
        </w:rPr>
      </w:pPr>
      <w:r>
        <w:rPr>
          <w:rFonts w:hint="default" w:ascii="Times New Roman" w:hAnsi="Times New Roman" w:cs="Times New Roman"/>
        </w:rPr>
        <w:t>本专业学生英语四六级通过率、国家计算机二级通过率均高于全校平均水平。本专业现有6名学生以“学校间学生交流计划”学生的身份到马来西亚大学进行环境专业方面的学习。多人次参加陕西省大学生英语及数学竞赛；多人参加“团队熔炼”培训、高校知识产权培训；多人次参加校级各类体育比赛并获得优异成绩；多人次参加校外机构组织的手绘培训、教学比赛、声乐、乐器等级考试并取得等级证书。学生自身素质较高，</w:t>
      </w:r>
      <w:r>
        <w:rPr>
          <w:rFonts w:hint="default" w:ascii="Times New Roman" w:hAnsi="Times New Roman" w:cs="Times New Roman"/>
          <w:color w:val="000000"/>
        </w:rPr>
        <w:t>该项指标自评A级。</w:t>
      </w:r>
    </w:p>
    <w:p>
      <w:pPr>
        <w:rPr>
          <w:rFonts w:hint="default" w:ascii="Times New Roman" w:hAnsi="Times New Roman" w:cs="Times New Roman"/>
          <w:b/>
        </w:rPr>
      </w:pPr>
      <w:r>
        <w:rPr>
          <w:rFonts w:hint="default" w:ascii="Times New Roman" w:hAnsi="Times New Roman" w:cs="Times New Roman"/>
        </w:rPr>
        <w:t xml:space="preserve">    </w:t>
      </w:r>
      <w:r>
        <w:rPr>
          <w:rFonts w:hint="default" w:ascii="Times New Roman" w:hAnsi="Times New Roman" w:cs="Times New Roman"/>
          <w:b/>
        </w:rPr>
        <w:t>综上所述，依据陕西省普通该等学校新设专业建设标准二级指标中重要指标均为A，所以自评等级为合格。</w:t>
      </w:r>
    </w:p>
    <w:p>
      <w:pPr>
        <w:pStyle w:val="2"/>
        <w:spacing w:before="156" w:after="156"/>
        <w:rPr>
          <w:rFonts w:hint="default" w:ascii="Times New Roman" w:hAnsi="Times New Roman" w:cs="Times New Roman"/>
        </w:rPr>
      </w:pPr>
      <w:r>
        <w:rPr>
          <w:rFonts w:hint="default" w:ascii="Times New Roman" w:hAnsi="Times New Roman" w:cs="Times New Roman"/>
        </w:rPr>
        <w:t> </w:t>
      </w:r>
      <w:bookmarkStart w:id="16" w:name="_Toc462347424"/>
      <w:r>
        <w:rPr>
          <w:rFonts w:hint="default" w:ascii="Times New Roman" w:hAnsi="Times New Roman" w:cs="Times New Roman"/>
        </w:rPr>
        <w:t>二、专业定位与培养方案</w:t>
      </w:r>
      <w:bookmarkEnd w:id="16"/>
    </w:p>
    <w:p>
      <w:pPr>
        <w:adjustRightInd w:val="0"/>
        <w:snapToGrid w:val="0"/>
        <w:ind w:firstLine="493"/>
        <w:rPr>
          <w:rFonts w:hint="default" w:ascii="Times New Roman" w:hAnsi="Times New Roman" w:cs="Times New Roman"/>
        </w:rPr>
      </w:pPr>
      <w:r>
        <w:rPr>
          <w:rFonts w:hint="default" w:ascii="Times New Roman" w:hAnsi="Times New Roman" w:cs="Times New Roman"/>
        </w:rPr>
        <w:t>根据学校“十二五”专业建设发展规划，坚持“地方性、应用型、开放式”的办学定位，坚持走转型升级、创新驱动、内涵发展、质量取胜之路。为加强贯彻落实我校应用型地方本科院校的办学定位，结合生物与环境工程学院专业建设要求，制定了生物与环境工程学院专业建设与发展规划（2014-2020），使人才培养更好地满足陕西及西北地区经济社会发展和产业结构调整的需求。根据学校“十三五”专业建设发展规划，生物与环境工程学院制定了生物与环境工程学院专业建设与发展“十三五”规划。</w:t>
      </w:r>
    </w:p>
    <w:p>
      <w:pPr>
        <w:pStyle w:val="3"/>
        <w:rPr>
          <w:rFonts w:hint="default" w:ascii="Times New Roman" w:hAnsi="Times New Roman" w:cs="Times New Roman"/>
        </w:rPr>
      </w:pPr>
      <w:bookmarkStart w:id="17" w:name="_Toc462347425"/>
      <w:r>
        <w:rPr>
          <w:rFonts w:hint="default" w:ascii="Times New Roman" w:hAnsi="Times New Roman" w:cs="Times New Roman"/>
        </w:rPr>
        <w:t>1、环境生态工程专业定位</w:t>
      </w:r>
      <w:bookmarkEnd w:id="17"/>
    </w:p>
    <w:p>
      <w:pPr>
        <w:adjustRightInd w:val="0"/>
        <w:snapToGrid w:val="0"/>
        <w:ind w:firstLine="493"/>
        <w:rPr>
          <w:rFonts w:hint="default" w:ascii="Times New Roman" w:hAnsi="Times New Roman" w:cs="Times New Roman"/>
        </w:rPr>
      </w:pPr>
      <w:r>
        <w:rPr>
          <w:rFonts w:hint="default" w:ascii="Times New Roman" w:hAnsi="Times New Roman" w:cs="Times New Roman"/>
        </w:rPr>
        <w:t>环境生态工程专业是我国2012年本科专业目录重新调整后新设置的专业，我校是全国首批招收本科生院校之一，是我省第一个设置此专业的学校。2012年我校环境生态工程专业经教育部批准设置（教高[2013]4号），2013年开始全面招生，现有在校生241人，2013年首届招生40人。该专业经过3年多本科教育的探索，依托生物与环境工程学院生物科学、园艺专业和优秀教学团队的平台支持，在专业建设、师资队伍、教学条件、教学管理、科学研究、人才培养等方面取得长足发展，并以培养高素质、创新型专门人才为根本任务，始终坚持服务地方，为西安地方经济发展作出贡献。学校将把环境生态工程专业在未来逐渐建设成植根西安，立足于陕西，面向</w:t>
      </w:r>
      <w:r>
        <w:rPr>
          <w:rFonts w:hint="default" w:ascii="Times New Roman" w:hAnsi="Times New Roman" w:cs="Times New Roman"/>
          <w:lang w:eastAsia="zh-CN"/>
        </w:rPr>
        <w:t>全国</w:t>
      </w:r>
      <w:r>
        <w:rPr>
          <w:rFonts w:hint="default" w:ascii="Times New Roman" w:hAnsi="Times New Roman" w:cs="Times New Roman"/>
        </w:rPr>
        <w:t>，服务地方经济的应用型本科专业，并力争达成在全国地方性应用型本科院校有一定的影响力，在陕西省具有领先地位的特色专业体系的目标。</w:t>
      </w:r>
    </w:p>
    <w:p>
      <w:pPr>
        <w:adjustRightInd w:val="0"/>
        <w:snapToGrid w:val="0"/>
        <w:ind w:firstLine="493"/>
        <w:rPr>
          <w:rFonts w:hint="default" w:ascii="Times New Roman" w:hAnsi="Times New Roman" w:cs="Times New Roman"/>
        </w:rPr>
      </w:pPr>
      <w:r>
        <w:rPr>
          <w:rFonts w:hint="default" w:ascii="Times New Roman" w:hAnsi="Times New Roman" w:cs="Times New Roman"/>
        </w:rPr>
        <w:t>环境生态工程专业按照服务于西安市、秦岭西安段生态环境保护、资源利用和生态修复，具有通识教育与工程教育相结合的“平台+模块”人才培养创新模式，具有知识逻辑和能力逻辑相结合的课程体系特色，以及生态工程与环境艺术相结合的人才培养特色。专业最初将培养方向定为城市环境生态工程、流域生态工程及农业环境生态工程</w:t>
      </w:r>
      <w:r>
        <w:rPr>
          <w:rFonts w:hint="default" w:ascii="Times New Roman" w:hAnsi="Times New Roman" w:cs="Times New Roman"/>
          <w:lang w:eastAsia="zh-CN"/>
        </w:rPr>
        <w:t>三个培养方向</w:t>
      </w:r>
      <w:r>
        <w:rPr>
          <w:rFonts w:hint="default" w:ascii="Times New Roman" w:hAnsi="Times New Roman" w:cs="Times New Roman"/>
        </w:rPr>
        <w:t>。为了更符合市场的需求逐渐将培养方向转变为人居环境生态工程和生态保护与修复工程两个模块，具有应用型和服务地方显著特色。与我省和西安市生态文明、秦岭保护、森林城市和海绵城市发展建设目标高度吻合。</w:t>
      </w:r>
    </w:p>
    <w:p>
      <w:pPr>
        <w:pStyle w:val="3"/>
        <w:rPr>
          <w:rFonts w:hint="default" w:ascii="Times New Roman" w:hAnsi="Times New Roman" w:cs="Times New Roman"/>
        </w:rPr>
      </w:pPr>
      <w:bookmarkStart w:id="18" w:name="_Toc462347426"/>
      <w:r>
        <w:rPr>
          <w:rFonts w:hint="default" w:ascii="Times New Roman" w:hAnsi="Times New Roman" w:cs="Times New Roman"/>
        </w:rPr>
        <w:t>2、环境生态工程专业的人才培养目标</w:t>
      </w:r>
      <w:bookmarkEnd w:id="18"/>
    </w:p>
    <w:p>
      <w:pPr>
        <w:ind w:firstLine="480"/>
        <w:rPr>
          <w:rFonts w:hint="default" w:ascii="Times New Roman" w:hAnsi="Times New Roman" w:cs="Times New Roman"/>
        </w:rPr>
      </w:pPr>
      <w:r>
        <w:rPr>
          <w:rFonts w:hint="default" w:ascii="Times New Roman" w:hAnsi="Times New Roman" w:cs="Times New Roman"/>
        </w:rPr>
        <w:t>环境生态工程专业在经过仔细的调研和充分论证的基础上，制定了专业建设规划，对本专业的教学思路、发展目标以及专业的人才培养目标等各方面进行了准确的定位。根据学校发展目标，我院建立了以环境治理为基础，以生态工程技术为主体，以生态景观设计学科为辅，多学科项目融合、渗透，注重服务地方经济建设的人才培养方向。将环境生态工程专业建成符合环境生态建设和保护产业需要的特色专业。充分利用区位优势，以服务为宗旨，以就业为导向，培养具备生态学、环境科学和工程设计等方面基础知识，掌握环境工程及生态工程基本理论、基本知识和工程治理基本技能的人才，能够在政府部门、规划部门、管理部门、环保部门、工程设计单位、环保企业和科研单位从事规划、环保设计、环境影响评价、环保施工、环保监理、生态修复等研究及开发等方面的高级应用型专门人才。</w:t>
      </w:r>
    </w:p>
    <w:p>
      <w:pPr>
        <w:pStyle w:val="3"/>
        <w:rPr>
          <w:rFonts w:hint="default" w:ascii="Times New Roman" w:hAnsi="Times New Roman" w:cs="Times New Roman"/>
        </w:rPr>
      </w:pPr>
      <w:bookmarkStart w:id="19" w:name="_Toc462347427"/>
      <w:r>
        <w:rPr>
          <w:rFonts w:hint="default" w:ascii="Times New Roman" w:hAnsi="Times New Roman" w:cs="Times New Roman"/>
        </w:rPr>
        <w:t>3、环境生态工程专业的人才培养方案</w:t>
      </w:r>
      <w:bookmarkEnd w:id="19"/>
    </w:p>
    <w:p>
      <w:pPr>
        <w:ind w:firstLine="31680" w:firstLineChars="200"/>
        <w:rPr>
          <w:rFonts w:hint="default" w:ascii="Times New Roman" w:hAnsi="Times New Roman" w:cs="Times New Roman"/>
        </w:rPr>
      </w:pPr>
      <w:r>
        <w:rPr>
          <w:rFonts w:hint="default" w:ascii="Times New Roman" w:hAnsi="Times New Roman" w:cs="Times New Roman"/>
        </w:rPr>
        <w:t>该专业自2013年招生以来，学校为了深化教育教学改革，优化人才培养过程，提高该专业人才培养质量，促进学生全面发展，要求专业在2013版专业培养方案的基础上进行趋于更合理的调整。专业将培养方向定为城市环境生态工程、流域生态工程及农业环境生态工程。为了更符合市场的需求逐渐将培养方向转变为人居环境生态工程和生态保护与修复工程两个模块，具有应用型和服务地方显著特色。与我省和西安市生态文明、秦岭保护、森林城市和海绵城市发展建设目标高度吻合。</w:t>
      </w:r>
    </w:p>
    <w:p>
      <w:pPr>
        <w:rPr>
          <w:rFonts w:hint="default" w:ascii="Times New Roman" w:hAnsi="Times New Roman" w:cs="Times New Roman"/>
        </w:rPr>
      </w:pPr>
      <w:r>
        <w:rPr>
          <w:rFonts w:hint="default" w:ascii="Times New Roman" w:hAnsi="Times New Roman" w:cs="Times New Roman"/>
        </w:rPr>
        <w:t xml:space="preserve">    学生在完成基础课程的学习后，可根据个人兴趣和社会需求选择相应的方向完成学业。人居生态工程方向为城镇化的生态设计与规划及城市生态环境建设提供理论依据与方法。培养学生具有生态城镇设计与规划的能力，具有为各级政府提供规划决策依据的能力，具有环境污染修复的专业技术和能力。生态保护与修复工程方向把最前沿的环保理念和技术与应用联系起来，培养学生具有扎实的科学理论基础、专业技术和工程设计能力，特别在有机废水的生物化学处理、可持续发展的垃圾填埋处置及土壤等污染修复的生态工程等方面的理论和技术独具特色，且具有较强的独立工作能力和实验技能，具备进一步学习深造的良好潜质。学生毕业后，能够在环境与生态保护相关的企、事业单位或教育部门从事环境生态学研究、生态修复与建设、生态规划与设计等方面工作。</w:t>
      </w:r>
    </w:p>
    <w:p>
      <w:pPr>
        <w:ind w:firstLine="31680" w:firstLineChars="200"/>
        <w:rPr>
          <w:rFonts w:hint="default" w:ascii="Times New Roman" w:hAnsi="Times New Roman" w:cs="Times New Roman"/>
        </w:rPr>
      </w:pPr>
      <w:r>
        <w:rPr>
          <w:rFonts w:hint="default" w:ascii="Times New Roman" w:hAnsi="Times New Roman" w:cs="Times New Roman"/>
        </w:rPr>
        <w:t>继续按照“宽口径、厚基础、强能力、高素质”的人才培养规格要求，不断优化本科专业人才培养方案，为学生搭建可供自主选择的、个性发展和统一要求相结合的、模块化的培养平台。适应市场对应用型人才的需求，继续探索和实施“2+2”、“3+1”等人才培养模式。</w:t>
      </w:r>
    </w:p>
    <w:p>
      <w:pPr>
        <w:ind w:firstLine="31680" w:firstLineChars="200"/>
        <w:rPr>
          <w:rFonts w:hint="default" w:ascii="Times New Roman" w:hAnsi="Times New Roman" w:cs="Times New Roman"/>
        </w:rPr>
      </w:pPr>
      <w:r>
        <w:rPr>
          <w:rFonts w:hint="default" w:ascii="Times New Roman" w:hAnsi="Times New Roman" w:cs="Times New Roman"/>
        </w:rPr>
        <w:t>根据学院定位，合理规划课程建设工作。大力推进应用型课程体系建设，重视基础课程、专业课程、实践课程在教学内容、教学方法、评价方法的系统改革，积极推进应用型优质课程、精品课程的建设，以课程建设为基础，通过课程结构的整合重组和系统优化，促进教学内容和课程体系的进一步拓展、完善，以及教学方法与手段的进一步更新、优化。加强精品教材、立体教材建设。实施多媒体课件、网络课程、教学参考信息资源库建设工程。推进双语教学。突出应用性和综合能力培养在考试评价中的比例，推进考试方式的全面改革。</w:t>
      </w:r>
    </w:p>
    <w:p>
      <w:pPr>
        <w:ind w:firstLine="31680" w:firstLineChars="200"/>
        <w:rPr>
          <w:rFonts w:hint="default" w:ascii="Times New Roman" w:hAnsi="Times New Roman" w:cs="Times New Roman"/>
        </w:rPr>
      </w:pPr>
      <w:r>
        <w:rPr>
          <w:rFonts w:hint="default" w:ascii="Times New Roman" w:hAnsi="Times New Roman" w:cs="Times New Roman"/>
        </w:rPr>
        <w:t>根据社会人才市场需求，以生态环境保护工程领域人才需求的分析和调研结果为依据，以提高学生的职业能力和职业素养为宗旨，倡导以学生为本的教育培训理念和建立多样性、灵活性与选择性相统一的教学机制，通过综合和具体的职业技术实践活动，帮助学生积累实际工作经验，突出职业教育的特色，全面提高学生的职业道德、职业能力和综合素质。培养掌握本专业所必须的相关学科的基本理论和基本知识；具有扎实的生态学、环境科学和工程设计及生态工程设计的基础知识；掌握环境要素、生态因子效应分析的方法，生态规划、生态工程设计方法，以及生态修复和环境治理工程使用的常规技术；具有熟练阅读本专业外文文献、较强实验和野外实践能力以及良好的计算机运用能力，初步具备独立开展环境污染工程及生态修复相关工作的能力；熟悉国家环境保护、生态建设、产业发展的方针、政策和法规；了解本学科的发展前沿及相关理论、方法和技术的发展趋势和应用前景；具有善于合作的团队精神和敢于质疑的批判性思维，具有独立从事科学研究的基本素质和初步能力，具有健康的体魄、良好的心理素质。</w:t>
      </w:r>
    </w:p>
    <w:p>
      <w:pPr>
        <w:ind w:firstLine="31680" w:firstLineChars="200"/>
        <w:rPr>
          <w:rFonts w:hint="default" w:ascii="Times New Roman" w:hAnsi="Times New Roman" w:cs="Times New Roman"/>
        </w:rPr>
      </w:pPr>
      <w:r>
        <w:rPr>
          <w:rFonts w:hint="default" w:ascii="Times New Roman" w:hAnsi="Times New Roman" w:cs="Times New Roman"/>
        </w:rPr>
        <w:t>以实验室和实习基地建设为基础，建立全院性的实验实习教学公共平台，提高教学资源共享程度，增加综合性、设计性实验项目。加大训练力度，提高学生的适应能力、实践能力和创新能力。通过学院主动、政府牵动、业界随动，加强校政合作、校企合作、校校合作，积极推进政产学研合作教育，打破学校、专业、师资、课程、实验资源的边界，形成资源共建、全程参与、互利共赢的开放式新型人才培养模式，实现合作办学、合作育人、合作就业、合作发展。</w:t>
      </w:r>
    </w:p>
    <w:p>
      <w:pPr>
        <w:ind w:firstLine="31680" w:firstLineChars="200"/>
        <w:rPr>
          <w:rFonts w:hint="default" w:ascii="Times New Roman" w:hAnsi="Times New Roman" w:cs="Times New Roman"/>
        </w:rPr>
      </w:pPr>
      <w:r>
        <w:rPr>
          <w:rFonts w:hint="default" w:ascii="Times New Roman" w:hAnsi="Times New Roman" w:cs="Times New Roman"/>
        </w:rPr>
        <w:t>以就业创业为导向，积极为学生搭建心理咨询、创业资助、学生职业生涯规划和就业指导的共享平台，不断提升应用型人才的就业竞争力和创业创新能力。</w:t>
      </w:r>
    </w:p>
    <w:p>
      <w:pPr>
        <w:ind w:firstLine="31680" w:firstLineChars="200"/>
        <w:rPr>
          <w:rFonts w:hint="default" w:ascii="Times New Roman" w:hAnsi="Times New Roman" w:cs="Times New Roman"/>
        </w:rPr>
      </w:pPr>
      <w:r>
        <w:rPr>
          <w:rFonts w:hint="default" w:ascii="Times New Roman" w:hAnsi="Times New Roman" w:cs="Times New Roman"/>
        </w:rPr>
        <w:t>紧紧围绕应用型人才培养，开展教育教学改革研究，通过项目资助，着力在人才培养模式改革、教学内容更新和教学方法改革、大学生实践能力和创新能力培养、应用型人才培养质量监控体系建设等方面培育高质量的教学研究成果，提升本科教学水平，提高应用型人才的培养质量。</w:t>
      </w:r>
    </w:p>
    <w:p>
      <w:pPr>
        <w:pStyle w:val="3"/>
        <w:rPr>
          <w:rFonts w:hint="default" w:ascii="Times New Roman" w:hAnsi="Times New Roman" w:cs="Times New Roman"/>
        </w:rPr>
      </w:pPr>
      <w:bookmarkStart w:id="20" w:name="_Toc462347428"/>
      <w:r>
        <w:rPr>
          <w:rFonts w:hint="default" w:ascii="Times New Roman" w:hAnsi="Times New Roman" w:cs="Times New Roman"/>
        </w:rPr>
        <w:t>4、环境生态工程专业的建设方式</w:t>
      </w:r>
      <w:bookmarkEnd w:id="20"/>
    </w:p>
    <w:p>
      <w:pPr>
        <w:pStyle w:val="4"/>
        <w:rPr>
          <w:rFonts w:hint="default" w:ascii="Times New Roman" w:hAnsi="Times New Roman" w:cs="Times New Roman"/>
        </w:rPr>
      </w:pPr>
      <w:bookmarkStart w:id="21" w:name="_Toc462347429"/>
      <w:r>
        <w:rPr>
          <w:rFonts w:hint="default" w:ascii="Times New Roman" w:hAnsi="Times New Roman" w:cs="Times New Roman"/>
        </w:rPr>
        <w:t>（1）人才培养模式改革与课程建设</w:t>
      </w:r>
      <w:bookmarkEnd w:id="21"/>
    </w:p>
    <w:p>
      <w:pPr>
        <w:pageBreakBefore w:val="0"/>
        <w:widowControl w:val="0"/>
        <w:kinsoku/>
        <w:wordWrap/>
        <w:overflowPunct/>
        <w:topLinePunct w:val="0"/>
        <w:autoSpaceDE/>
        <w:autoSpaceDN/>
        <w:bidi w:val="0"/>
        <w:adjustRightInd/>
        <w:ind w:left="0" w:leftChars="0" w:right="0" w:rightChars="0" w:firstLine="31680" w:firstLineChars="200"/>
        <w:jc w:val="both"/>
        <w:textAlignment w:val="auto"/>
        <w:rPr>
          <w:rFonts w:hint="default" w:ascii="Times New Roman" w:hAnsi="Times New Roman" w:cs="Times New Roman"/>
        </w:rPr>
      </w:pPr>
      <w:r>
        <w:rPr>
          <w:rFonts w:hint="default" w:ascii="Times New Roman" w:hAnsi="Times New Roman" w:cs="Times New Roman"/>
        </w:rPr>
        <w:t>A.实施与人才培养模式相适应的课程体系。</w:t>
      </w:r>
    </w:p>
    <w:p>
      <w:pPr>
        <w:pageBreakBefore w:val="0"/>
        <w:widowControl w:val="0"/>
        <w:kinsoku/>
        <w:wordWrap/>
        <w:overflowPunct/>
        <w:topLinePunct w:val="0"/>
        <w:autoSpaceDE/>
        <w:autoSpaceDN/>
        <w:bidi w:val="0"/>
        <w:adjustRightInd/>
        <w:ind w:left="0" w:leftChars="0" w:right="0" w:rightChars="0" w:firstLine="31680" w:firstLineChars="200"/>
        <w:jc w:val="both"/>
        <w:textAlignment w:val="auto"/>
        <w:rPr>
          <w:rFonts w:hint="default" w:ascii="Times New Roman" w:hAnsi="Times New Roman" w:cs="Times New Roman"/>
        </w:rPr>
      </w:pPr>
      <w:r>
        <w:rPr>
          <w:rFonts w:hint="default" w:ascii="Times New Roman" w:hAnsi="Times New Roman" w:cs="Times New Roman"/>
        </w:rPr>
        <w:t>B.新建专业教学</w:t>
      </w:r>
      <w:r>
        <w:rPr>
          <w:rFonts w:hint="default" w:ascii="Times New Roman" w:hAnsi="Times New Roman" w:cs="Times New Roman"/>
          <w:kern w:val="0"/>
        </w:rPr>
        <w:t>网络一体化交互平台</w:t>
      </w:r>
      <w:r>
        <w:rPr>
          <w:rFonts w:hint="default" w:ascii="Times New Roman" w:hAnsi="Times New Roman" w:cs="Times New Roman"/>
        </w:rPr>
        <w:t>。</w:t>
      </w:r>
    </w:p>
    <w:p>
      <w:pPr>
        <w:pageBreakBefore w:val="0"/>
        <w:widowControl w:val="0"/>
        <w:kinsoku/>
        <w:wordWrap/>
        <w:overflowPunct/>
        <w:topLinePunct w:val="0"/>
        <w:autoSpaceDE/>
        <w:autoSpaceDN/>
        <w:bidi w:val="0"/>
        <w:adjustRightInd/>
        <w:ind w:left="0" w:leftChars="0" w:right="0" w:rightChars="0" w:firstLine="31680" w:firstLineChars="200"/>
        <w:jc w:val="both"/>
        <w:textAlignment w:val="auto"/>
        <w:rPr>
          <w:rFonts w:hint="default" w:ascii="Times New Roman" w:hAnsi="Times New Roman" w:cs="Times New Roman"/>
        </w:rPr>
      </w:pPr>
      <w:r>
        <w:rPr>
          <w:rFonts w:hint="default" w:ascii="Times New Roman" w:hAnsi="Times New Roman" w:cs="Times New Roman"/>
        </w:rPr>
        <w:t>C.构建教学</w:t>
      </w:r>
      <w:r>
        <w:rPr>
          <w:rFonts w:hint="default" w:ascii="Times New Roman" w:hAnsi="Times New Roman" w:cs="Times New Roman"/>
          <w:kern w:val="0"/>
        </w:rPr>
        <w:t>过程</w:t>
      </w:r>
      <w:r>
        <w:rPr>
          <w:rFonts w:hint="default" w:ascii="Times New Roman" w:hAnsi="Times New Roman" w:cs="Times New Roman"/>
        </w:rPr>
        <w:t>、就业状况和发展状况三阶段、多元化的人才培养方式。</w:t>
      </w:r>
    </w:p>
    <w:p>
      <w:pPr>
        <w:pStyle w:val="4"/>
        <w:rPr>
          <w:rFonts w:hint="default" w:ascii="Times New Roman" w:hAnsi="Times New Roman" w:cs="Times New Roman"/>
        </w:rPr>
      </w:pPr>
      <w:bookmarkStart w:id="22" w:name="_Toc462347430"/>
      <w:r>
        <w:rPr>
          <w:rFonts w:hint="default" w:ascii="Times New Roman" w:hAnsi="Times New Roman" w:cs="Times New Roman"/>
        </w:rPr>
        <w:t>（2）加强构建专业师资结构梯队</w:t>
      </w:r>
      <w:bookmarkEnd w:id="22"/>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szCs w:val="24"/>
        </w:rPr>
        <w:t>A.积极引进人才，特别是引进对口专业有工程背景的</w:t>
      </w:r>
      <w:r>
        <w:rPr>
          <w:rFonts w:hint="default" w:ascii="Times New Roman" w:hAnsi="Times New Roman" w:cs="Times New Roman"/>
          <w:szCs w:val="24"/>
          <w:lang w:eastAsia="zh-CN"/>
        </w:rPr>
        <w:t>高学历人才</w:t>
      </w:r>
      <w:r>
        <w:rPr>
          <w:rFonts w:hint="default" w:ascii="Times New Roman" w:hAnsi="Times New Roman" w:cs="Times New Roman"/>
          <w:szCs w:val="24"/>
        </w:rPr>
        <w:t>来</w:t>
      </w:r>
      <w:r>
        <w:rPr>
          <w:rFonts w:hint="default" w:ascii="Times New Roman" w:hAnsi="Times New Roman" w:cs="Times New Roman"/>
          <w:szCs w:val="24"/>
          <w:lang w:eastAsia="zh-CN"/>
        </w:rPr>
        <w:t>学院</w:t>
      </w:r>
      <w:r>
        <w:rPr>
          <w:rFonts w:hint="default" w:ascii="Times New Roman" w:hAnsi="Times New Roman" w:cs="Times New Roman"/>
          <w:szCs w:val="24"/>
        </w:rPr>
        <w:t>工作。</w:t>
      </w:r>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szCs w:val="24"/>
        </w:rPr>
        <w:t>B.有计划、有步骤地对现有教师进行多种形式的培养</w:t>
      </w:r>
      <w:r>
        <w:rPr>
          <w:rFonts w:hint="default" w:ascii="Times New Roman" w:hAnsi="Times New Roman" w:cs="Times New Roman"/>
          <w:szCs w:val="24"/>
          <w:lang w:eastAsia="zh-CN"/>
        </w:rPr>
        <w:t>和锻炼</w:t>
      </w:r>
      <w:r>
        <w:rPr>
          <w:rFonts w:hint="default" w:ascii="Times New Roman" w:hAnsi="Times New Roman" w:cs="Times New Roman"/>
          <w:szCs w:val="24"/>
        </w:rPr>
        <w:t>。</w:t>
      </w:r>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szCs w:val="24"/>
        </w:rPr>
        <w:t>C.注重中青年骨干教师和学术带头人的培养</w:t>
      </w:r>
      <w:r>
        <w:rPr>
          <w:rFonts w:hint="default" w:ascii="Times New Roman" w:hAnsi="Times New Roman" w:cs="Times New Roman"/>
          <w:szCs w:val="24"/>
          <w:lang w:eastAsia="zh-CN"/>
        </w:rPr>
        <w:t>和扶持</w:t>
      </w:r>
      <w:r>
        <w:rPr>
          <w:rFonts w:hint="default" w:ascii="Times New Roman" w:hAnsi="Times New Roman" w:cs="Times New Roman"/>
          <w:szCs w:val="24"/>
        </w:rPr>
        <w:t>。</w:t>
      </w:r>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szCs w:val="24"/>
        </w:rPr>
        <w:t>D.聘请</w:t>
      </w:r>
      <w:r>
        <w:rPr>
          <w:rFonts w:hint="default" w:ascii="Times New Roman" w:hAnsi="Times New Roman" w:cs="Times New Roman"/>
          <w:szCs w:val="24"/>
          <w:lang w:eastAsia="zh-CN"/>
        </w:rPr>
        <w:t>行业</w:t>
      </w:r>
      <w:r>
        <w:rPr>
          <w:rFonts w:hint="default" w:ascii="Times New Roman" w:hAnsi="Times New Roman" w:cs="Times New Roman"/>
          <w:szCs w:val="24"/>
        </w:rPr>
        <w:t>资深人士为兼职教师，并定期为学生开办专业讲座，指导学生的实习活动。</w:t>
      </w:r>
    </w:p>
    <w:p>
      <w:pPr>
        <w:pStyle w:val="4"/>
        <w:rPr>
          <w:rFonts w:hint="default" w:ascii="Times New Roman" w:hAnsi="Times New Roman" w:cs="Times New Roman"/>
        </w:rPr>
      </w:pPr>
      <w:bookmarkStart w:id="23" w:name="_Toc391190603"/>
      <w:bookmarkStart w:id="24" w:name="_Toc462347431"/>
      <w:r>
        <w:rPr>
          <w:rFonts w:hint="default" w:ascii="Times New Roman" w:hAnsi="Times New Roman" w:cs="Times New Roman"/>
        </w:rPr>
        <w:t>（3）完善建设专业实训室</w:t>
      </w:r>
      <w:bookmarkEnd w:id="23"/>
      <w:bookmarkEnd w:id="24"/>
      <w:r>
        <w:rPr>
          <w:rFonts w:hint="default" w:ascii="Times New Roman" w:hAnsi="Times New Roman" w:cs="Times New Roman"/>
          <w:lang w:eastAsia="zh-CN"/>
        </w:rPr>
        <w:t>、实验室建设</w:t>
      </w:r>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rPr>
        <w:t>A.建设能为环境监测、生态工程和生态景观设计等课程</w:t>
      </w:r>
      <w:r>
        <w:rPr>
          <w:rFonts w:hint="default" w:ascii="Times New Roman" w:hAnsi="Times New Roman" w:cs="Times New Roman"/>
          <w:szCs w:val="24"/>
        </w:rPr>
        <w:t>提供教学设施和场地的实训平台；</w:t>
      </w:r>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szCs w:val="24"/>
        </w:rPr>
        <w:t>B.</w:t>
      </w:r>
      <w:r>
        <w:rPr>
          <w:rFonts w:hint="default" w:ascii="Times New Roman" w:hAnsi="Times New Roman" w:cs="Times New Roman"/>
          <w:szCs w:val="24"/>
          <w:lang w:eastAsia="zh-CN"/>
        </w:rPr>
        <w:t>建立</w:t>
      </w:r>
      <w:r>
        <w:rPr>
          <w:rFonts w:hint="default" w:ascii="Times New Roman" w:hAnsi="Times New Roman" w:cs="Times New Roman"/>
          <w:szCs w:val="24"/>
        </w:rPr>
        <w:t>为专业教师的教研、科研活动的开展提供条件的实验室</w:t>
      </w:r>
      <w:r>
        <w:rPr>
          <w:rFonts w:hint="default" w:ascii="Times New Roman" w:hAnsi="Times New Roman" w:cs="Times New Roman"/>
          <w:szCs w:val="24"/>
          <w:lang w:eastAsia="zh-CN"/>
        </w:rPr>
        <w:t>、实训室</w:t>
      </w:r>
      <w:r>
        <w:rPr>
          <w:rFonts w:hint="default" w:ascii="Times New Roman" w:hAnsi="Times New Roman" w:cs="Times New Roman"/>
          <w:szCs w:val="24"/>
        </w:rPr>
        <w:t>；</w:t>
      </w:r>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szCs w:val="24"/>
        </w:rPr>
        <w:t>C.为学生参加各种级别形式的大赛提供实验设计条件。</w:t>
      </w:r>
    </w:p>
    <w:p>
      <w:pPr>
        <w:pStyle w:val="7"/>
        <w:pageBreakBefore w:val="0"/>
        <w:widowControl w:val="0"/>
        <w:kinsoku/>
        <w:wordWrap/>
        <w:overflowPunct/>
        <w:topLinePunct w:val="0"/>
        <w:autoSpaceDE/>
        <w:autoSpaceDN/>
        <w:bidi w:val="0"/>
        <w:adjustRightInd/>
        <w:snapToGrid w:val="0"/>
        <w:ind w:left="0" w:leftChars="0" w:right="0" w:rightChars="0" w:firstLine="31680" w:firstLineChars="200"/>
        <w:jc w:val="both"/>
        <w:textAlignment w:val="auto"/>
        <w:rPr>
          <w:rFonts w:hint="default" w:ascii="Times New Roman" w:hAnsi="Times New Roman" w:cs="Times New Roman"/>
          <w:szCs w:val="24"/>
        </w:rPr>
      </w:pPr>
      <w:r>
        <w:rPr>
          <w:rFonts w:hint="default" w:ascii="Times New Roman" w:hAnsi="Times New Roman" w:cs="Times New Roman"/>
          <w:szCs w:val="24"/>
        </w:rPr>
        <w:t>D.拥有必备的图书资料不仅能开阔学生的专业视野，因此本专业计划完备专业图书资料。</w:t>
      </w:r>
    </w:p>
    <w:p>
      <w:pPr>
        <w:pStyle w:val="2"/>
        <w:spacing w:after="156"/>
        <w:rPr>
          <w:rFonts w:hint="default" w:ascii="Times New Roman" w:hAnsi="Times New Roman" w:cs="Times New Roman"/>
        </w:rPr>
      </w:pPr>
      <w:bookmarkStart w:id="25" w:name="_Toc462347432"/>
      <w:r>
        <w:rPr>
          <w:rFonts w:hint="default" w:ascii="Times New Roman" w:hAnsi="Times New Roman" w:cs="Times New Roman"/>
        </w:rPr>
        <w:t>三、专业师资队伍</w:t>
      </w:r>
      <w:bookmarkEnd w:id="25"/>
    </w:p>
    <w:p>
      <w:pPr>
        <w:pStyle w:val="3"/>
        <w:rPr>
          <w:rFonts w:hint="default" w:ascii="Times New Roman" w:hAnsi="Times New Roman" w:cs="Times New Roman"/>
        </w:rPr>
      </w:pPr>
      <w:bookmarkStart w:id="26" w:name="_Toc462347433"/>
      <w:r>
        <w:rPr>
          <w:rFonts w:hint="default" w:ascii="Times New Roman" w:hAnsi="Times New Roman" w:cs="Times New Roman"/>
        </w:rPr>
        <w:t>1、数量与结构</w:t>
      </w:r>
      <w:bookmarkEnd w:id="26"/>
    </w:p>
    <w:p>
      <w:pPr>
        <w:pStyle w:val="4"/>
        <w:spacing w:before="156" w:after="156"/>
        <w:rPr>
          <w:rFonts w:hint="default" w:ascii="Times New Roman" w:hAnsi="Times New Roman" w:cs="Times New Roman"/>
        </w:rPr>
      </w:pPr>
      <w:bookmarkStart w:id="27" w:name="_Toc462347434"/>
      <w:r>
        <w:rPr>
          <w:rFonts w:hint="default" w:ascii="Times New Roman" w:hAnsi="Times New Roman" w:cs="Times New Roman"/>
        </w:rPr>
        <w:t>（1）教师队伍的数量与结构</w:t>
      </w:r>
      <w:bookmarkEnd w:id="27"/>
    </w:p>
    <w:p>
      <w:pPr>
        <w:widowControl/>
        <w:shd w:val="clear" w:color="auto" w:fill="FFFFFF"/>
        <w:spacing w:line="420" w:lineRule="atLeast"/>
        <w:ind w:firstLine="31680" w:firstLineChars="200"/>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环境生态工程专业现有专业课专任教师共18人，其中博士11人，</w:t>
      </w:r>
      <w:r>
        <w:rPr>
          <w:rFonts w:hint="default" w:ascii="Times New Roman" w:hAnsi="Times New Roman" w:cs="Times New Roman"/>
          <w:color w:val="000000"/>
        </w:rPr>
        <w:t>硕士7人，</w:t>
      </w:r>
      <w:r>
        <w:rPr>
          <w:rFonts w:hint="default" w:ascii="Times New Roman" w:hAnsi="Times New Roman" w:cs="Times New Roman"/>
        </w:rPr>
        <w:t>博士、硕士学位所占比例为100%，其中</w:t>
      </w:r>
      <w:r>
        <w:rPr>
          <w:rFonts w:hint="default" w:ascii="Times New Roman" w:hAnsi="Times New Roman" w:cs="Times New Roman"/>
          <w:kern w:val="0"/>
          <w:shd w:val="clear" w:color="auto" w:fill="FFFFFF"/>
        </w:rPr>
        <w:t>具有博士后资历教师3人</w:t>
      </w:r>
      <w:r>
        <w:rPr>
          <w:rFonts w:hint="default" w:ascii="Times New Roman" w:hAnsi="Times New Roman" w:cs="Times New Roman"/>
          <w:color w:val="000000"/>
        </w:rPr>
        <w:t>。该专业教授2人，副教授6人，高级实验师1人，高级职称所占比例50%，讲师9人，所占比例50%。从年龄结构来看，35岁以下6人，36-45岁10人，46-55岁2人。骨干教师队伍年龄集中在36-</w:t>
      </w:r>
      <w:r>
        <w:rPr>
          <w:rFonts w:hint="default" w:ascii="Times New Roman" w:hAnsi="Times New Roman" w:cs="Times New Roman"/>
          <w:color w:val="000000"/>
          <w:lang w:val="en-US" w:eastAsia="zh-CN"/>
        </w:rPr>
        <w:t>45</w:t>
      </w:r>
      <w:r>
        <w:rPr>
          <w:rFonts w:hint="default" w:ascii="Times New Roman" w:hAnsi="Times New Roman" w:cs="Times New Roman"/>
          <w:color w:val="000000"/>
        </w:rPr>
        <w:t>岁之间，35岁以下教师所占比例为33.3%，36-45岁之间占到50%，46-55岁之间占到16.7%。</w:t>
      </w:r>
      <w:r>
        <w:rPr>
          <w:rFonts w:hint="default" w:ascii="Times New Roman" w:hAnsi="Times New Roman" w:cs="Times New Roman"/>
          <w:color w:val="FF0000"/>
          <w:kern w:val="0"/>
          <w:shd w:val="clear" w:color="auto" w:fill="FFFFFF"/>
        </w:rPr>
        <w:t>另有高校兼职教师4人，均为硕士学历。</w:t>
      </w:r>
      <w:r>
        <w:rPr>
          <w:rFonts w:hint="default" w:ascii="Times New Roman" w:hAnsi="Times New Roman" w:cs="Times New Roman"/>
          <w:kern w:val="0"/>
          <w:shd w:val="clear" w:color="auto" w:fill="FFFFFF"/>
        </w:rPr>
        <w:t>专任教师结构比例见表1。</w:t>
      </w:r>
    </w:p>
    <w:p>
      <w:pPr>
        <w:widowControl/>
        <w:shd w:val="clear" w:color="auto" w:fill="FFFFFF"/>
        <w:spacing w:line="420" w:lineRule="atLeast"/>
        <w:ind w:firstLine="31680" w:firstLineChars="200"/>
        <w:rPr>
          <w:rFonts w:hint="default" w:ascii="Times New Roman" w:hAnsi="Times New Roman" w:cs="Times New Roman"/>
          <w:kern w:val="0"/>
          <w:shd w:val="clear" w:color="auto" w:fill="FFFFFF"/>
        </w:rPr>
      </w:pPr>
    </w:p>
    <w:p>
      <w:pPr>
        <w:widowControl/>
        <w:shd w:val="clear" w:color="auto" w:fill="FFFFFF"/>
        <w:spacing w:line="420" w:lineRule="atLeast"/>
        <w:ind w:firstLine="31680" w:firstLineChars="200"/>
        <w:rPr>
          <w:rFonts w:hint="default" w:ascii="Times New Roman" w:hAnsi="Times New Roman" w:cs="Times New Roman"/>
          <w:kern w:val="0"/>
          <w:shd w:val="clear" w:color="auto" w:fill="FFFFFF"/>
        </w:rPr>
      </w:pPr>
    </w:p>
    <w:p>
      <w:pPr>
        <w:widowControl/>
        <w:shd w:val="clear" w:color="auto" w:fill="FFFFFF"/>
        <w:spacing w:line="420" w:lineRule="atLeast"/>
        <w:ind w:firstLine="31680" w:firstLineChars="200"/>
        <w:rPr>
          <w:rFonts w:hint="default" w:ascii="Times New Roman" w:hAnsi="Times New Roman" w:cs="Times New Roman"/>
          <w:kern w:val="0"/>
          <w:shd w:val="clear" w:color="auto" w:fill="FFFFFF"/>
        </w:rPr>
      </w:pPr>
    </w:p>
    <w:p>
      <w:pPr>
        <w:ind w:firstLine="31680" w:firstLineChars="200"/>
        <w:jc w:val="center"/>
        <w:rPr>
          <w:rFonts w:hint="default" w:ascii="Times New Roman" w:hAnsi="Times New Roman" w:cs="Times New Roman"/>
          <w:sz w:val="21"/>
          <w:szCs w:val="21"/>
        </w:rPr>
      </w:pPr>
      <w:r>
        <w:rPr>
          <w:rFonts w:hint="default" w:ascii="Times New Roman" w:hAnsi="Times New Roman" w:cs="Times New Roman"/>
          <w:bCs/>
          <w:kern w:val="0"/>
          <w:sz w:val="21"/>
          <w:szCs w:val="21"/>
          <w:shd w:val="clear" w:color="auto" w:fill="FFFFFF"/>
        </w:rPr>
        <w:t>表1  环境生态工程专业</w:t>
      </w:r>
      <w:r>
        <w:rPr>
          <w:rFonts w:hint="default" w:ascii="Times New Roman" w:hAnsi="Times New Roman" w:cs="Times New Roman"/>
          <w:sz w:val="21"/>
          <w:szCs w:val="21"/>
        </w:rPr>
        <w:t>专任教师结构比例</w:t>
      </w:r>
    </w:p>
    <w:tbl>
      <w:tblPr>
        <w:tblStyle w:val="24"/>
        <w:tblW w:w="9336" w:type="dxa"/>
        <w:jc w:val="center"/>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898"/>
        <w:gridCol w:w="1154"/>
        <w:gridCol w:w="1005"/>
        <w:gridCol w:w="980"/>
        <w:gridCol w:w="943"/>
        <w:gridCol w:w="1072"/>
        <w:gridCol w:w="816"/>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3" w:type="dxa"/>
            <w:tcBorders>
              <w:tl2br w:val="single" w:color="auto" w:sz="4" w:space="0"/>
            </w:tcBorders>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职称</w:t>
            </w:r>
          </w:p>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年龄</w:t>
            </w:r>
          </w:p>
        </w:tc>
        <w:tc>
          <w:tcPr>
            <w:tcW w:w="898"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教授</w:t>
            </w:r>
          </w:p>
        </w:tc>
        <w:tc>
          <w:tcPr>
            <w:tcW w:w="1154"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副教授（高级实验师）</w:t>
            </w:r>
          </w:p>
        </w:tc>
        <w:tc>
          <w:tcPr>
            <w:tcW w:w="100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讲师</w:t>
            </w:r>
          </w:p>
        </w:tc>
        <w:tc>
          <w:tcPr>
            <w:tcW w:w="980"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博士</w:t>
            </w:r>
          </w:p>
        </w:tc>
        <w:tc>
          <w:tcPr>
            <w:tcW w:w="9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硕士</w:t>
            </w:r>
          </w:p>
        </w:tc>
        <w:tc>
          <w:tcPr>
            <w:tcW w:w="1072"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学士</w:t>
            </w:r>
          </w:p>
        </w:tc>
        <w:tc>
          <w:tcPr>
            <w:tcW w:w="816"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合计</w:t>
            </w:r>
          </w:p>
        </w:tc>
        <w:tc>
          <w:tcPr>
            <w:tcW w:w="102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所占比例（%）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35岁以下</w:t>
            </w:r>
          </w:p>
        </w:tc>
        <w:tc>
          <w:tcPr>
            <w:tcW w:w="898"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1154"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00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980"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9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072"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816"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102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36-45岁</w:t>
            </w:r>
          </w:p>
        </w:tc>
        <w:tc>
          <w:tcPr>
            <w:tcW w:w="898"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154"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100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980"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9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1072"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816"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102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46-55岁</w:t>
            </w:r>
          </w:p>
        </w:tc>
        <w:tc>
          <w:tcPr>
            <w:tcW w:w="898"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154"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00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980"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9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072"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816"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102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56-60岁</w:t>
            </w:r>
          </w:p>
        </w:tc>
        <w:tc>
          <w:tcPr>
            <w:tcW w:w="898"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1154"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100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980"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9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1072"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816"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102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合计</w:t>
            </w:r>
          </w:p>
        </w:tc>
        <w:tc>
          <w:tcPr>
            <w:tcW w:w="898"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1154"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100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980"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11</w:t>
            </w:r>
          </w:p>
        </w:tc>
        <w:tc>
          <w:tcPr>
            <w:tcW w:w="9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1072"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816"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18</w:t>
            </w:r>
          </w:p>
        </w:tc>
        <w:tc>
          <w:tcPr>
            <w:tcW w:w="102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所占比例（%）</w:t>
            </w:r>
          </w:p>
        </w:tc>
        <w:tc>
          <w:tcPr>
            <w:tcW w:w="898"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11.1%</w:t>
            </w:r>
          </w:p>
        </w:tc>
        <w:tc>
          <w:tcPr>
            <w:tcW w:w="1154"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38.9%</w:t>
            </w:r>
          </w:p>
        </w:tc>
        <w:tc>
          <w:tcPr>
            <w:tcW w:w="100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50%</w:t>
            </w:r>
          </w:p>
        </w:tc>
        <w:tc>
          <w:tcPr>
            <w:tcW w:w="980"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61.1%</w:t>
            </w:r>
          </w:p>
        </w:tc>
        <w:tc>
          <w:tcPr>
            <w:tcW w:w="943"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38.9%</w:t>
            </w:r>
          </w:p>
        </w:tc>
        <w:tc>
          <w:tcPr>
            <w:tcW w:w="1072"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816"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100%</w:t>
            </w:r>
          </w:p>
        </w:tc>
        <w:tc>
          <w:tcPr>
            <w:tcW w:w="1025" w:type="dxa"/>
            <w:vAlign w:val="center"/>
          </w:tcPr>
          <w:p>
            <w:pPr>
              <w:widowControl/>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bl>
    <w:p>
      <w:pPr>
        <w:pStyle w:val="4"/>
        <w:numPr>
          <w:ilvl w:val="0"/>
          <w:numId w:val="1"/>
        </w:numPr>
        <w:spacing w:before="156" w:after="156"/>
        <w:rPr>
          <w:rFonts w:hint="default" w:ascii="Times New Roman" w:hAnsi="Times New Roman" w:cs="Times New Roman"/>
        </w:rPr>
      </w:pPr>
      <w:bookmarkStart w:id="28" w:name="_Toc462347435"/>
      <w:r>
        <w:rPr>
          <w:rFonts w:hint="default" w:ascii="Times New Roman" w:hAnsi="Times New Roman" w:cs="Times New Roman"/>
        </w:rPr>
        <w:t>专业带头人</w:t>
      </w:r>
      <w:bookmarkEnd w:id="28"/>
    </w:p>
    <w:p>
      <w:pPr>
        <w:rPr>
          <w:rFonts w:hint="default" w:ascii="Times New Roman" w:hAnsi="Times New Roman" w:cs="Times New Roman"/>
          <w:color w:val="000000"/>
        </w:rPr>
      </w:pPr>
      <w:r>
        <w:rPr>
          <w:rFonts w:hint="default" w:ascii="Times New Roman" w:hAnsi="Times New Roman" w:cs="Times New Roman"/>
          <w:sz w:val="28"/>
          <w:szCs w:val="28"/>
        </w:rPr>
        <w:t xml:space="preserve">   </w:t>
      </w:r>
      <w:r>
        <w:rPr>
          <w:rFonts w:hint="default" w:ascii="Times New Roman" w:hAnsi="Times New Roman" w:cs="Times New Roman"/>
          <w:color w:val="000000"/>
        </w:rPr>
        <w:t xml:space="preserve"> 学科专业带头人由陶贵荣教授担任。陶贵荣，男，教授，西北大学植物学专业硕士，新西兰梅西大学访问学者，陕西省植物学会常务理事，主要从事植物生长研究。陕西省“生命科学实验教学示范中心”负责人，西安文理学院“植物种质资源创新与利用”重点实验室主任，“西安市生态工程研究中心”负责人，生物与环境工程学院院长。陶贵荣教授负责领导专业申办、培养方案制定、修订以及专业的发展。</w:t>
      </w:r>
    </w:p>
    <w:p>
      <w:pPr>
        <w:rPr>
          <w:rFonts w:hint="default" w:ascii="Times New Roman" w:hAnsi="Times New Roman" w:cs="Times New Roman"/>
        </w:rPr>
      </w:pPr>
      <w:r>
        <w:rPr>
          <w:rFonts w:hint="default" w:ascii="Times New Roman" w:hAnsi="Times New Roman" w:cs="Times New Roman"/>
          <w:sz w:val="28"/>
          <w:szCs w:val="28"/>
        </w:rPr>
        <w:t xml:space="preserve">    </w:t>
      </w:r>
      <w:r>
        <w:rPr>
          <w:rFonts w:hint="default" w:ascii="Times New Roman" w:hAnsi="Times New Roman" w:cs="Times New Roman"/>
          <w:color w:val="000000"/>
        </w:rPr>
        <w:t>近三年主持完成陕西省科技厅农业攻关项目《秦巴山区野菜驯化与开发技术研究》，主持完成西安市科技局《无花果品种引进术试验研究》和《秦岭北麓兰科植物资源人工栽培的研究》项目研究；正在主持研究西安市科技局《石斛属药用植物的快速繁殖和在北方人工栽培技术的研究》。作为主要完成人，参与国家自然科学基金委、陕西省科技厅、陕西省教育厅、西安市科技局研究项目19项。作为主要发明人，获得4项专利。分别以第一身份获得第五届西安科技调研成果奖一等奖1项、以第四完成</w:t>
      </w:r>
      <w:r>
        <w:rPr>
          <w:rFonts w:hint="default" w:ascii="Times New Roman" w:hAnsi="Times New Roman" w:cs="Times New Roman"/>
          <w:color w:val="000000"/>
          <w:lang w:eastAsia="zh-CN"/>
        </w:rPr>
        <w:t>西安市</w:t>
      </w:r>
      <w:r>
        <w:rPr>
          <w:rFonts w:hint="default" w:ascii="Times New Roman" w:hAnsi="Times New Roman" w:cs="Times New Roman"/>
          <w:color w:val="000000"/>
        </w:rPr>
        <w:t>科学技术二等奖</w:t>
      </w:r>
      <w:r>
        <w:rPr>
          <w:rFonts w:hint="default" w:ascii="Times New Roman" w:hAnsi="Times New Roman" w:cs="Times New Roman"/>
          <w:color w:val="000000"/>
          <w:lang w:eastAsia="zh-CN"/>
        </w:rPr>
        <w:t>及陕西省高校科技进步二等奖各</w:t>
      </w:r>
      <w:r>
        <w:rPr>
          <w:rFonts w:hint="default" w:ascii="Times New Roman" w:hAnsi="Times New Roman" w:cs="Times New Roman"/>
          <w:color w:val="000000"/>
        </w:rPr>
        <w:t>一项。</w:t>
      </w:r>
    </w:p>
    <w:p>
      <w:pPr>
        <w:pStyle w:val="4"/>
        <w:spacing w:before="156" w:after="156"/>
        <w:rPr>
          <w:rFonts w:hint="default" w:ascii="Times New Roman" w:hAnsi="Times New Roman" w:cs="Times New Roman"/>
          <w:kern w:val="0"/>
          <w:shd w:val="clear" w:color="auto" w:fill="FFFFFF"/>
        </w:rPr>
      </w:pPr>
      <w:bookmarkStart w:id="29" w:name="_Toc462347436"/>
      <w:r>
        <w:rPr>
          <w:rFonts w:hint="default" w:ascii="Times New Roman" w:hAnsi="Times New Roman" w:cs="Times New Roman"/>
          <w:kern w:val="0"/>
          <w:shd w:val="clear" w:color="auto" w:fill="FFFFFF"/>
        </w:rPr>
        <w:t>（3）教师队伍发展规划与态势</w:t>
      </w:r>
      <w:bookmarkEnd w:id="29"/>
    </w:p>
    <w:p>
      <w:pPr>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 xml:space="preserve">     为了提升教学质量和教学效果，针对当前教学的实际，建立了专业教师队伍建设规划，2013年起，每年引进1-2名高层次青年人才，同时支持专业教师继续深造，专业有两名教师继续博士后研究工作，提高了教师队伍的学历结构。近三年环境生态工程专业共引进教师6名。引进教师情况见表2。</w:t>
      </w:r>
    </w:p>
    <w:p>
      <w:pPr>
        <w:widowControl/>
        <w:shd w:val="clear" w:color="auto" w:fill="FFFFFF"/>
        <w:spacing w:line="360" w:lineRule="auto"/>
        <w:ind w:firstLine="480"/>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表2  环境生态工程专业引进教师情况</w:t>
      </w:r>
    </w:p>
    <w:tbl>
      <w:tblPr>
        <w:tblStyle w:val="24"/>
        <w:tblW w:w="8234" w:type="dxa"/>
        <w:jc w:val="center"/>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578"/>
        <w:gridCol w:w="268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年份</w:t>
            </w:r>
          </w:p>
        </w:tc>
        <w:tc>
          <w:tcPr>
            <w:tcW w:w="157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教师姓名</w:t>
            </w:r>
          </w:p>
        </w:tc>
        <w:tc>
          <w:tcPr>
            <w:tcW w:w="2683"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毕业院校</w:t>
            </w:r>
          </w:p>
        </w:tc>
        <w:tc>
          <w:tcPr>
            <w:tcW w:w="2131"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专业背景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2013</w:t>
            </w:r>
          </w:p>
        </w:tc>
        <w:tc>
          <w:tcPr>
            <w:tcW w:w="157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李菁</w:t>
            </w:r>
          </w:p>
        </w:tc>
        <w:tc>
          <w:tcPr>
            <w:tcW w:w="2683"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中国农业科学研究院</w:t>
            </w:r>
          </w:p>
        </w:tc>
        <w:tc>
          <w:tcPr>
            <w:tcW w:w="2131"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vMerge w:val="restart"/>
            <w:vAlign w:val="center"/>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2014</w:t>
            </w:r>
          </w:p>
        </w:tc>
        <w:tc>
          <w:tcPr>
            <w:tcW w:w="157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申圆圆</w:t>
            </w:r>
          </w:p>
        </w:tc>
        <w:tc>
          <w:tcPr>
            <w:tcW w:w="2683"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长安大学</w:t>
            </w:r>
          </w:p>
        </w:tc>
        <w:tc>
          <w:tcPr>
            <w:tcW w:w="2131"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环境工程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vMerge w:val="continue"/>
          </w:tcPr>
          <w:p>
            <w:pPr>
              <w:widowControl/>
              <w:spacing w:line="240" w:lineRule="auto"/>
              <w:jc w:val="center"/>
              <w:rPr>
                <w:rFonts w:hint="default" w:ascii="Times New Roman" w:hAnsi="Times New Roman" w:cs="Times New Roman"/>
                <w:kern w:val="0"/>
                <w:sz w:val="21"/>
                <w:szCs w:val="21"/>
                <w:shd w:val="clear" w:color="auto" w:fill="FFFFFF"/>
              </w:rPr>
            </w:pPr>
          </w:p>
        </w:tc>
        <w:tc>
          <w:tcPr>
            <w:tcW w:w="157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郭成圆</w:t>
            </w:r>
          </w:p>
        </w:tc>
        <w:tc>
          <w:tcPr>
            <w:tcW w:w="2683"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中科院植物研究所</w:t>
            </w:r>
          </w:p>
        </w:tc>
        <w:tc>
          <w:tcPr>
            <w:tcW w:w="2131"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生态学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2015</w:t>
            </w:r>
          </w:p>
        </w:tc>
        <w:tc>
          <w:tcPr>
            <w:tcW w:w="157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李肖肖</w:t>
            </w:r>
          </w:p>
        </w:tc>
        <w:tc>
          <w:tcPr>
            <w:tcW w:w="2683"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中科院生态环境研究中心</w:t>
            </w:r>
          </w:p>
        </w:tc>
        <w:tc>
          <w:tcPr>
            <w:tcW w:w="2131"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环境科学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vMerge w:val="restart"/>
            <w:vAlign w:val="center"/>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2016</w:t>
            </w:r>
          </w:p>
        </w:tc>
        <w:tc>
          <w:tcPr>
            <w:tcW w:w="157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胡有宁</w:t>
            </w:r>
          </w:p>
        </w:tc>
        <w:tc>
          <w:tcPr>
            <w:tcW w:w="2683"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西北农林科技大学</w:t>
            </w:r>
          </w:p>
        </w:tc>
        <w:tc>
          <w:tcPr>
            <w:tcW w:w="2131"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森林生态学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vMerge w:val="continue"/>
          </w:tcPr>
          <w:p>
            <w:pPr>
              <w:widowControl/>
              <w:spacing w:line="240" w:lineRule="auto"/>
              <w:jc w:val="center"/>
              <w:rPr>
                <w:rFonts w:hint="default" w:ascii="Times New Roman" w:hAnsi="Times New Roman" w:cs="Times New Roman"/>
                <w:kern w:val="0"/>
                <w:sz w:val="21"/>
                <w:szCs w:val="21"/>
                <w:shd w:val="clear" w:color="auto" w:fill="FFFFFF"/>
              </w:rPr>
            </w:pPr>
          </w:p>
        </w:tc>
        <w:tc>
          <w:tcPr>
            <w:tcW w:w="157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李广文</w:t>
            </w:r>
          </w:p>
        </w:tc>
        <w:tc>
          <w:tcPr>
            <w:tcW w:w="2683"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陕西师范大学</w:t>
            </w:r>
          </w:p>
        </w:tc>
        <w:tc>
          <w:tcPr>
            <w:tcW w:w="2131"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水文水资源</w:t>
            </w:r>
          </w:p>
        </w:tc>
      </w:tr>
    </w:tbl>
    <w:p>
      <w:pPr>
        <w:rPr>
          <w:rFonts w:hint="default" w:ascii="Times New Roman" w:hAnsi="Times New Roman" w:cs="Times New Roman"/>
        </w:rPr>
      </w:pPr>
      <w:r>
        <w:rPr>
          <w:rFonts w:hint="default" w:ascii="Times New Roman" w:hAnsi="Times New Roman" w:cs="Times New Roman"/>
          <w:kern w:val="0"/>
          <w:shd w:val="clear" w:color="auto" w:fill="FFFFFF"/>
        </w:rPr>
        <w:t xml:space="preserve">     除了引进人才方式外，学院</w:t>
      </w:r>
      <w:r>
        <w:rPr>
          <w:rFonts w:hint="default" w:ascii="Times New Roman" w:hAnsi="Times New Roman" w:cs="Times New Roman"/>
        </w:rPr>
        <w:t>为了提升专业教师的教学水平和“双师型”教师的比例，</w:t>
      </w:r>
      <w:r>
        <w:rPr>
          <w:rFonts w:hint="default" w:ascii="Times New Roman" w:hAnsi="Times New Roman" w:cs="Times New Roman"/>
          <w:kern w:val="0"/>
          <w:shd w:val="clear" w:color="auto" w:fill="FFFFFF"/>
        </w:rPr>
        <w:t>制定了《2016-2019年生物与环境工程学院师资培训计划》，</w:t>
      </w:r>
      <w:r>
        <w:rPr>
          <w:rFonts w:hint="default" w:ascii="Times New Roman" w:hAnsi="Times New Roman" w:cs="Times New Roman"/>
        </w:rPr>
        <w:t>专门划定部分资金支持环境生态工程专业教师的进修提升。</w:t>
      </w:r>
    </w:p>
    <w:p>
      <w:pPr>
        <w:widowControl/>
        <w:shd w:val="clear" w:color="auto" w:fill="FFFFFF"/>
        <w:jc w:val="left"/>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hd w:val="clear" w:color="auto" w:fill="FFFFFF"/>
        </w:rPr>
        <w:t xml:space="preserve">     该专业教师能力提升计划分三批实施。第一批：参加注册环保工程师，清洁生产审核师考试培训、参加国际植物技术会议，学习利用植物修复环境污染的技术和方法。进入污水处理集团学习具体的污水处理工艺等，进一步学习有关水处理方面知识，掌握生产当中运营问题解决方法。第二批：参加注册环评工程师和注册监理工程师培训。进入环评单位进行学习提高环境影响评价能力，进入环境监理单位提高对项目环境监理能力。参加生态景观设计类培训，提高教师的设计能力。 第三批：参加注册给排水工程师培训，考取注册给排水工程师。进入给排水设计单位进行学习，提升给排水工程设计能力。</w:t>
      </w:r>
    </w:p>
    <w:p>
      <w:pPr>
        <w:pStyle w:val="3"/>
        <w:rPr>
          <w:rFonts w:hint="default" w:ascii="Times New Roman" w:hAnsi="Times New Roman" w:cs="Times New Roman"/>
          <w:kern w:val="0"/>
          <w:shd w:val="clear" w:color="auto" w:fill="FFFFFF"/>
        </w:rPr>
      </w:pPr>
      <w:bookmarkStart w:id="30" w:name="_Toc462347437"/>
      <w:r>
        <w:rPr>
          <w:rFonts w:hint="default" w:ascii="Times New Roman" w:hAnsi="Times New Roman" w:cs="Times New Roman"/>
          <w:kern w:val="0"/>
          <w:shd w:val="clear" w:color="auto" w:fill="FFFFFF"/>
        </w:rPr>
        <w:t>2、教育教学水平</w:t>
      </w:r>
      <w:bookmarkEnd w:id="30"/>
    </w:p>
    <w:p>
      <w:pPr>
        <w:pStyle w:val="4"/>
        <w:spacing w:before="156" w:after="156"/>
        <w:rPr>
          <w:rFonts w:hint="default" w:ascii="Times New Roman" w:hAnsi="Times New Roman" w:cs="Times New Roman"/>
        </w:rPr>
      </w:pPr>
      <w:bookmarkStart w:id="31" w:name="_Toc462347438"/>
      <w:r>
        <w:rPr>
          <w:rFonts w:hint="default" w:ascii="Times New Roman" w:hAnsi="Times New Roman" w:cs="Times New Roman"/>
          <w:kern w:val="0"/>
          <w:shd w:val="clear" w:color="auto" w:fill="FFFFFF"/>
        </w:rPr>
        <w:t>（1）专任教师的专业水平与教学能力</w:t>
      </w:r>
      <w:bookmarkEnd w:id="31"/>
    </w:p>
    <w:p>
      <w:pPr>
        <w:widowControl/>
        <w:shd w:val="clear" w:color="auto" w:fill="FFFFFF"/>
        <w:ind w:firstLine="482"/>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专业教师具有博士学历占比61%，具有比较扎实的专业基础与较高的科学素养。青年教师占比超过80%，青年教师通过岗前培训、高校教师资格证法规和职业道德4门课程，目的是使广大新进教师初步掌握高校教育教学的一般原理和方法，树立高校教师职业意识和依法从教的自觉性，缩短新教师职业角色认知和适应进程。此外，专业要求新进人员积极参加学校开展的以校史校情、教学科研人事等相关校规校纪、优秀教师教学科研示范等的专题培训，这有利于新教师迅速熟悉具体工作环境和文化氛围。同行评教以及学生评教结果显示，绝大多数教师教学能力突出，得到师生的一致好评。</w:t>
      </w:r>
    </w:p>
    <w:p>
      <w:pPr>
        <w:widowControl/>
        <w:shd w:val="clear" w:color="auto" w:fill="FFFFFF"/>
        <w:ind w:firstLine="482"/>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2015年，杜喜春、常瑾、马兰、张九东老师参与的《植物学教学内容优化整合和教学形式创新研究》获西安文理学院第六届校级优秀教育教学成果二等奖。马兰、黄科两名老师获得2016年校级精品教材培育项目立项。</w:t>
      </w:r>
    </w:p>
    <w:p>
      <w:pPr>
        <w:pStyle w:val="4"/>
        <w:spacing w:before="156" w:after="156"/>
        <w:rPr>
          <w:rFonts w:hint="default" w:ascii="Times New Roman" w:hAnsi="Times New Roman" w:cs="Times New Roman"/>
          <w:kern w:val="0"/>
          <w:shd w:val="clear" w:color="auto" w:fill="FFFFFF"/>
        </w:rPr>
      </w:pPr>
      <w:bookmarkStart w:id="32" w:name="_Toc462347439"/>
      <w:r>
        <w:rPr>
          <w:rFonts w:hint="default" w:ascii="Times New Roman" w:hAnsi="Times New Roman" w:cs="Times New Roman"/>
          <w:kern w:val="0"/>
          <w:shd w:val="clear" w:color="auto" w:fill="FFFFFF"/>
        </w:rPr>
        <w:t>（2）师德师风建设措施与效果</w:t>
      </w:r>
      <w:bookmarkEnd w:id="32"/>
    </w:p>
    <w:p>
      <w:pPr>
        <w:widowControl/>
        <w:shd w:val="clear" w:color="auto" w:fill="FFFFFF"/>
        <w:ind w:firstLine="31680" w:firstLineChars="196"/>
        <w:jc w:val="left"/>
        <w:rPr>
          <w:rFonts w:hint="default" w:ascii="Times New Roman" w:hAnsi="Times New Roman" w:cs="Times New Roman"/>
          <w:b/>
          <w:kern w:val="0"/>
          <w:shd w:val="clear" w:color="auto" w:fill="FFFFFF"/>
        </w:rPr>
      </w:pPr>
      <w:r>
        <w:rPr>
          <w:rFonts w:hint="default" w:ascii="Times New Roman" w:hAnsi="Times New Roman" w:cs="Times New Roman"/>
          <w:kern w:val="0"/>
          <w:shd w:val="clear" w:color="auto" w:fill="FFFFFF"/>
        </w:rPr>
        <w:t xml:space="preserve"> 在教学中，专业教师认真备课，针对课程的特点，认真做好教学设计，教书育人，为人师表。模范遵守学校的教学纪律，按要求认真备课、批改作业、指导学生实习实践，教学文件齐全，教学工作达到学校规定的要求。2015年-2016学年第一学期期末试卷抽查中，试卷评估结果均为良好及以上。2015年，赵德芳、申圆圆、尹春丽、李菁、郭成圆、李肖肖等老师均被评为优秀实习教师。赵德芳、杜喜春老师被评为2016年校级“优秀教师”。申圆圆、李肖肖老师被评为2015-2016学年“优秀共产党员”称号。</w:t>
      </w:r>
      <w:r>
        <w:rPr>
          <w:rFonts w:hint="default" w:ascii="Times New Roman" w:hAnsi="Times New Roman" w:cs="Times New Roman"/>
          <w:kern w:val="0"/>
          <w:shd w:val="clear" w:color="auto" w:fill="FFFFFF"/>
          <w:lang w:eastAsia="zh-CN"/>
        </w:rPr>
        <w:t>徐玲玲老师进入了</w:t>
      </w:r>
      <w:r>
        <w:rPr>
          <w:rFonts w:hint="default" w:ascii="Times New Roman" w:hAnsi="Times New Roman" w:cs="Times New Roman"/>
          <w:kern w:val="0"/>
          <w:shd w:val="clear" w:color="auto" w:fill="FFFFFF"/>
          <w:lang w:val="en-US" w:eastAsia="zh-CN"/>
        </w:rPr>
        <w:t>2016年校级教学竞赛决赛。</w:t>
      </w:r>
    </w:p>
    <w:p>
      <w:pPr>
        <w:pStyle w:val="3"/>
        <w:rPr>
          <w:rFonts w:hint="default" w:ascii="Times New Roman" w:hAnsi="Times New Roman" w:cs="Times New Roman"/>
          <w:kern w:val="0"/>
          <w:shd w:val="clear" w:color="auto" w:fill="FFFFFF"/>
        </w:rPr>
      </w:pPr>
      <w:bookmarkStart w:id="33" w:name="_Toc462347440"/>
      <w:r>
        <w:rPr>
          <w:rFonts w:hint="default" w:ascii="Times New Roman" w:hAnsi="Times New Roman" w:cs="Times New Roman"/>
          <w:kern w:val="0"/>
          <w:shd w:val="clear" w:color="auto" w:fill="FFFFFF"/>
        </w:rPr>
        <w:t>3、教师教学投入</w:t>
      </w:r>
      <w:bookmarkEnd w:id="33"/>
    </w:p>
    <w:p>
      <w:pPr>
        <w:pStyle w:val="4"/>
        <w:spacing w:before="156" w:after="156"/>
        <w:rPr>
          <w:rFonts w:hint="default" w:ascii="Times New Roman" w:hAnsi="Times New Roman" w:cs="Times New Roman"/>
          <w:kern w:val="0"/>
          <w:shd w:val="clear" w:color="auto" w:fill="FFFFFF"/>
        </w:rPr>
      </w:pPr>
      <w:bookmarkStart w:id="34" w:name="_Toc462347441"/>
      <w:r>
        <w:rPr>
          <w:rFonts w:hint="default" w:ascii="Times New Roman" w:hAnsi="Times New Roman" w:cs="Times New Roman"/>
          <w:kern w:val="0"/>
          <w:shd w:val="clear" w:color="auto" w:fill="FFFFFF"/>
        </w:rPr>
        <w:t>（1）教授、副教授上课情况</w:t>
      </w:r>
      <w:bookmarkEnd w:id="34"/>
    </w:p>
    <w:p>
      <w:pPr>
        <w:widowControl/>
        <w:shd w:val="clear" w:color="auto" w:fill="FFFFFF"/>
        <w:ind w:firstLine="31680" w:firstLineChars="200"/>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专业教师自觉履行教书育人职责，将大部分精力投入到教学中，平均每人每年至少为本科生上1-2门课程。结合环境生态工程专业特点和发展要求，重点培养中青年骨干教师，推进校企合作人才培养模式改革，建设高水平的专业教学科研团队，面向行业企业开展技术服务等发挥带头示范作用。</w:t>
      </w:r>
    </w:p>
    <w:p>
      <w:pPr>
        <w:widowControl/>
        <w:shd w:val="clear" w:color="auto" w:fill="FFFFFF"/>
        <w:spacing w:line="36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表3  2013-2015学年教授副教授在本专业授课统计表</w:t>
      </w:r>
    </w:p>
    <w:tbl>
      <w:tblPr>
        <w:tblStyle w:val="2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3240"/>
        <w:gridCol w:w="162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序号</w:t>
            </w:r>
          </w:p>
        </w:tc>
        <w:tc>
          <w:tcPr>
            <w:tcW w:w="1080" w:type="dxa"/>
            <w:vAlign w:val="center"/>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教师</w:t>
            </w:r>
          </w:p>
        </w:tc>
        <w:tc>
          <w:tcPr>
            <w:tcW w:w="3240" w:type="dxa"/>
            <w:vAlign w:val="center"/>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主讲课程</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独立授课</w:t>
            </w:r>
          </w:p>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总门数</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独立授课</w:t>
            </w:r>
          </w:p>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陶贵荣</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城市生态建筑</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2</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田爱梅</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植物学</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2</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3</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常瑾</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生态学导论</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4</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徐玲玲</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环境微生物学实验</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5</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赵德芳</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城市环境评价与管理</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2</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6</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杜喜春</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植物学实验</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7</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王莉衡</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生物化学</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4</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8</w:t>
            </w:r>
          </w:p>
        </w:tc>
        <w:tc>
          <w:tcPr>
            <w:tcW w:w="108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鲍峰</w:t>
            </w:r>
          </w:p>
        </w:tc>
        <w:tc>
          <w:tcPr>
            <w:tcW w:w="324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景观生态学</w:t>
            </w:r>
          </w:p>
        </w:tc>
        <w:tc>
          <w:tcPr>
            <w:tcW w:w="1620"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1</w:t>
            </w:r>
          </w:p>
        </w:tc>
        <w:tc>
          <w:tcPr>
            <w:tcW w:w="1754" w:type="dxa"/>
          </w:tcPr>
          <w:p>
            <w:pPr>
              <w:widowControl/>
              <w:spacing w:line="240" w:lineRule="auto"/>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tcPr>
          <w:p>
            <w:pPr>
              <w:widowControl/>
              <w:spacing w:line="240" w:lineRule="auto"/>
              <w:jc w:val="center"/>
              <w:rPr>
                <w:rFonts w:hint="default" w:ascii="Times New Roman" w:hAnsi="Times New Roman" w:eastAsia="宋体" w:cs="Times New Roman"/>
                <w:kern w:val="0"/>
                <w:sz w:val="21"/>
                <w:szCs w:val="21"/>
                <w:shd w:val="clear" w:color="auto" w:fill="FFFFFF"/>
                <w:lang w:val="en-US" w:eastAsia="zh-CN"/>
              </w:rPr>
            </w:pPr>
            <w:r>
              <w:rPr>
                <w:rFonts w:hint="default" w:ascii="Times New Roman" w:hAnsi="Times New Roman" w:cs="Times New Roman"/>
                <w:kern w:val="0"/>
                <w:sz w:val="21"/>
                <w:szCs w:val="21"/>
                <w:shd w:val="clear" w:color="auto" w:fill="FFFFFF"/>
                <w:lang w:val="en-US" w:eastAsia="zh-CN"/>
              </w:rPr>
              <w:t>9</w:t>
            </w:r>
          </w:p>
        </w:tc>
        <w:tc>
          <w:tcPr>
            <w:tcW w:w="1080" w:type="dxa"/>
          </w:tcPr>
          <w:p>
            <w:pPr>
              <w:widowControl/>
              <w:spacing w:line="240" w:lineRule="auto"/>
              <w:jc w:val="center"/>
              <w:rPr>
                <w:rFonts w:hint="default" w:ascii="Times New Roman" w:hAnsi="Times New Roman" w:eastAsia="宋体" w:cs="Times New Roman"/>
                <w:kern w:val="0"/>
                <w:sz w:val="21"/>
                <w:szCs w:val="21"/>
                <w:shd w:val="clear" w:color="auto" w:fill="FFFFFF"/>
                <w:lang w:eastAsia="zh-CN"/>
              </w:rPr>
            </w:pPr>
            <w:r>
              <w:rPr>
                <w:rFonts w:hint="default" w:ascii="Times New Roman" w:hAnsi="Times New Roman" w:cs="Times New Roman"/>
                <w:kern w:val="0"/>
                <w:sz w:val="21"/>
                <w:szCs w:val="21"/>
                <w:shd w:val="clear" w:color="auto" w:fill="FFFFFF"/>
                <w:lang w:eastAsia="zh-CN"/>
              </w:rPr>
              <w:t>张九东</w:t>
            </w:r>
          </w:p>
        </w:tc>
        <w:tc>
          <w:tcPr>
            <w:tcW w:w="3240" w:type="dxa"/>
          </w:tcPr>
          <w:p>
            <w:pPr>
              <w:widowControl/>
              <w:spacing w:line="240" w:lineRule="auto"/>
              <w:jc w:val="center"/>
              <w:rPr>
                <w:rFonts w:hint="default" w:ascii="Times New Roman" w:hAnsi="Times New Roman" w:eastAsia="宋体" w:cs="Times New Roman"/>
                <w:kern w:val="0"/>
                <w:sz w:val="21"/>
                <w:szCs w:val="21"/>
                <w:shd w:val="clear" w:color="auto" w:fill="FFFFFF"/>
                <w:lang w:eastAsia="zh-CN"/>
              </w:rPr>
            </w:pPr>
            <w:r>
              <w:rPr>
                <w:rFonts w:hint="default" w:ascii="Times New Roman" w:hAnsi="Times New Roman" w:cs="Times New Roman"/>
                <w:kern w:val="0"/>
                <w:sz w:val="21"/>
                <w:szCs w:val="21"/>
                <w:shd w:val="clear" w:color="auto" w:fill="FFFFFF"/>
                <w:lang w:eastAsia="zh-CN"/>
              </w:rPr>
              <w:t>植物生理学实验</w:t>
            </w:r>
          </w:p>
        </w:tc>
        <w:tc>
          <w:tcPr>
            <w:tcW w:w="1620" w:type="dxa"/>
          </w:tcPr>
          <w:p>
            <w:pPr>
              <w:widowControl/>
              <w:spacing w:line="240" w:lineRule="auto"/>
              <w:jc w:val="center"/>
              <w:rPr>
                <w:rFonts w:hint="default" w:ascii="Times New Roman" w:hAnsi="Times New Roman" w:eastAsia="宋体" w:cs="Times New Roman"/>
                <w:kern w:val="0"/>
                <w:sz w:val="21"/>
                <w:szCs w:val="21"/>
                <w:shd w:val="clear" w:color="auto" w:fill="FFFFFF"/>
                <w:lang w:val="en-US" w:eastAsia="zh-CN"/>
              </w:rPr>
            </w:pPr>
            <w:r>
              <w:rPr>
                <w:rFonts w:hint="default" w:ascii="Times New Roman" w:hAnsi="Times New Roman" w:cs="Times New Roman"/>
                <w:kern w:val="0"/>
                <w:sz w:val="21"/>
                <w:szCs w:val="21"/>
                <w:shd w:val="clear" w:color="auto" w:fill="FFFFFF"/>
                <w:lang w:val="en-US" w:eastAsia="zh-CN"/>
              </w:rPr>
              <w:t>1</w:t>
            </w:r>
          </w:p>
        </w:tc>
        <w:tc>
          <w:tcPr>
            <w:tcW w:w="1754" w:type="dxa"/>
          </w:tcPr>
          <w:p>
            <w:pPr>
              <w:widowControl/>
              <w:spacing w:line="240" w:lineRule="auto"/>
              <w:jc w:val="center"/>
              <w:rPr>
                <w:rFonts w:hint="default" w:ascii="Times New Roman" w:hAnsi="Times New Roman" w:eastAsia="宋体" w:cs="Times New Roman"/>
                <w:kern w:val="0"/>
                <w:sz w:val="21"/>
                <w:szCs w:val="21"/>
                <w:shd w:val="clear" w:color="auto" w:fill="FFFFFF"/>
                <w:lang w:val="en-US" w:eastAsia="zh-CN"/>
              </w:rPr>
            </w:pPr>
            <w:r>
              <w:rPr>
                <w:rFonts w:hint="default" w:ascii="Times New Roman" w:hAnsi="Times New Roman" w:cs="Times New Roman"/>
                <w:kern w:val="0"/>
                <w:sz w:val="21"/>
                <w:szCs w:val="21"/>
                <w:shd w:val="clear" w:color="auto" w:fill="FFFFFF"/>
                <w:lang w:val="en-US" w:eastAsia="zh-CN"/>
              </w:rPr>
              <w:t>32</w:t>
            </w:r>
          </w:p>
        </w:tc>
      </w:tr>
    </w:tbl>
    <w:p>
      <w:pPr>
        <w:widowControl/>
        <w:shd w:val="clear" w:color="auto" w:fill="FFFFFF"/>
        <w:spacing w:before="240" w:line="360" w:lineRule="auto"/>
        <w:jc w:val="left"/>
        <w:rPr>
          <w:rFonts w:hint="default" w:ascii="Times New Roman" w:hAnsi="Times New Roman" w:cs="Times New Roman"/>
          <w:b/>
          <w:kern w:val="0"/>
          <w:shd w:val="clear" w:color="auto" w:fill="FFFFFF"/>
        </w:rPr>
      </w:pPr>
      <w:r>
        <w:rPr>
          <w:rFonts w:hint="default" w:ascii="Times New Roman" w:hAnsi="Times New Roman" w:cs="Times New Roman"/>
          <w:b/>
          <w:kern w:val="0"/>
          <w:shd w:val="clear" w:color="auto" w:fill="FFFFFF"/>
        </w:rPr>
        <w:t>2）教师开展教学研究、参与教学改革与建设情况</w:t>
      </w:r>
    </w:p>
    <w:p>
      <w:pPr>
        <w:widowControl/>
        <w:shd w:val="clear" w:color="auto" w:fill="FFFFFF"/>
        <w:ind w:firstLine="31680" w:firstLineChars="200"/>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为了更好地提升教学效果，本专业一直鼓励和支持全体教师进行教学改革，积极申报教改项目。2013-2016年间，专业教师主持校级教改项目6项</w:t>
      </w:r>
      <w:r>
        <w:rPr>
          <w:rFonts w:hint="default" w:ascii="Times New Roman" w:hAnsi="Times New Roman" w:cs="Times New Roman"/>
          <w:kern w:val="0"/>
          <w:shd w:val="clear" w:color="auto" w:fill="FFFFFF"/>
          <w:lang w:eastAsia="zh-CN"/>
        </w:rPr>
        <w:t>，发表教学研究论文</w:t>
      </w:r>
      <w:r>
        <w:rPr>
          <w:rFonts w:hint="default" w:ascii="Times New Roman" w:hAnsi="Times New Roman" w:cs="Times New Roman"/>
          <w:kern w:val="0"/>
          <w:shd w:val="clear" w:color="auto" w:fill="FFFFFF"/>
          <w:lang w:val="en-US" w:eastAsia="zh-CN"/>
        </w:rPr>
        <w:t>5</w:t>
      </w:r>
      <w:r>
        <w:rPr>
          <w:rFonts w:hint="default" w:ascii="Times New Roman" w:hAnsi="Times New Roman" w:cs="Times New Roman"/>
          <w:kern w:val="0"/>
          <w:shd w:val="clear" w:color="auto" w:fill="FFFFFF"/>
          <w:lang w:eastAsia="zh-CN"/>
        </w:rPr>
        <w:t>篇。</w:t>
      </w:r>
    </w:p>
    <w:p>
      <w:pPr>
        <w:widowControl/>
        <w:shd w:val="clear" w:color="auto" w:fill="FFFFFF"/>
        <w:ind w:firstLine="31680" w:firstLineChars="200"/>
        <w:jc w:val="center"/>
        <w:rPr>
          <w:rFonts w:hint="default" w:ascii="Times New Roman" w:hAnsi="Times New Roman" w:cs="Times New Roman"/>
          <w:kern w:val="0"/>
          <w:sz w:val="21"/>
          <w:szCs w:val="21"/>
          <w:shd w:val="clear" w:color="auto" w:fill="FFFFFF"/>
        </w:rPr>
      </w:pPr>
      <w:r>
        <w:rPr>
          <w:rFonts w:hint="default" w:ascii="Times New Roman" w:hAnsi="Times New Roman" w:cs="Times New Roman"/>
          <w:kern w:val="0"/>
          <w:sz w:val="21"/>
          <w:szCs w:val="21"/>
          <w:shd w:val="clear" w:color="auto" w:fill="FFFFFF"/>
        </w:rPr>
        <w:t>表4  环境生态工程专业教师主持教改项目情况</w:t>
      </w:r>
    </w:p>
    <w:tbl>
      <w:tblPr>
        <w:tblStyle w:val="24"/>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2"/>
        <w:gridCol w:w="4643"/>
        <w:gridCol w:w="1103"/>
        <w:gridCol w:w="1062"/>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9" w:hRule="atLeast"/>
          <w:jc w:val="center"/>
        </w:trPr>
        <w:tc>
          <w:tcPr>
            <w:tcW w:w="65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序号</w:t>
            </w:r>
          </w:p>
        </w:tc>
        <w:tc>
          <w:tcPr>
            <w:tcW w:w="464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课题名称</w:t>
            </w:r>
          </w:p>
        </w:tc>
        <w:tc>
          <w:tcPr>
            <w:tcW w:w="110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主持人</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年份</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项目类别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1" w:hRule="atLeast"/>
          <w:jc w:val="center"/>
        </w:trPr>
        <w:tc>
          <w:tcPr>
            <w:tcW w:w="65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1</w:t>
            </w:r>
          </w:p>
        </w:tc>
        <w:tc>
          <w:tcPr>
            <w:tcW w:w="464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bCs/>
                <w:kern w:val="0"/>
                <w:sz w:val="21"/>
                <w:szCs w:val="21"/>
              </w:rPr>
              <w:t>《葡萄酒鉴赏》课程建设的研究</w:t>
            </w:r>
          </w:p>
        </w:tc>
        <w:tc>
          <w:tcPr>
            <w:tcW w:w="110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黄科</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2013</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校级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1" w:hRule="atLeast"/>
          <w:jc w:val="center"/>
        </w:trPr>
        <w:tc>
          <w:tcPr>
            <w:tcW w:w="65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2</w:t>
            </w:r>
          </w:p>
        </w:tc>
        <w:tc>
          <w:tcPr>
            <w:tcW w:w="4643" w:type="dxa"/>
            <w:vAlign w:val="center"/>
          </w:tcPr>
          <w:p>
            <w:pPr>
              <w:spacing w:line="240" w:lineRule="auto"/>
              <w:jc w:val="center"/>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环境生态工程专业培养方案修订</w:t>
            </w:r>
          </w:p>
        </w:tc>
        <w:tc>
          <w:tcPr>
            <w:tcW w:w="110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陶贵荣</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2014</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校级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1" w:hRule="atLeast"/>
          <w:jc w:val="center"/>
        </w:trPr>
        <w:tc>
          <w:tcPr>
            <w:tcW w:w="65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3</w:t>
            </w:r>
          </w:p>
        </w:tc>
        <w:tc>
          <w:tcPr>
            <w:tcW w:w="4643" w:type="dxa"/>
            <w:vAlign w:val="center"/>
          </w:tcPr>
          <w:p>
            <w:pPr>
              <w:spacing w:line="240" w:lineRule="auto"/>
              <w:jc w:val="center"/>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景观生态学</w:t>
            </w:r>
          </w:p>
        </w:tc>
        <w:tc>
          <w:tcPr>
            <w:tcW w:w="110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鲍峰</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z w:val="21"/>
                <w:szCs w:val="21"/>
              </w:rPr>
              <w:t>2015</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z w:val="21"/>
                <w:szCs w:val="21"/>
              </w:rPr>
              <w:t>校级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1" w:hRule="atLeast"/>
          <w:jc w:val="center"/>
        </w:trPr>
        <w:tc>
          <w:tcPr>
            <w:tcW w:w="65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4</w:t>
            </w:r>
          </w:p>
        </w:tc>
        <w:tc>
          <w:tcPr>
            <w:tcW w:w="4643" w:type="dxa"/>
            <w:vAlign w:val="center"/>
          </w:tcPr>
          <w:p>
            <w:pPr>
              <w:spacing w:line="240" w:lineRule="auto"/>
              <w:jc w:val="center"/>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环境生态工程、园艺专业课程</w:t>
            </w:r>
          </w:p>
          <w:p>
            <w:pPr>
              <w:spacing w:line="240" w:lineRule="auto"/>
              <w:jc w:val="center"/>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教学模式改革问题</w:t>
            </w:r>
          </w:p>
        </w:tc>
        <w:tc>
          <w:tcPr>
            <w:tcW w:w="110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常瑾</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2015</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校级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2" w:hRule="atLeast"/>
          <w:jc w:val="center"/>
        </w:trPr>
        <w:tc>
          <w:tcPr>
            <w:tcW w:w="65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5</w:t>
            </w:r>
          </w:p>
        </w:tc>
        <w:tc>
          <w:tcPr>
            <w:tcW w:w="464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bCs/>
                <w:kern w:val="0"/>
                <w:sz w:val="21"/>
                <w:szCs w:val="21"/>
              </w:rPr>
              <w:t>环境生态工程专业培养方案修订</w:t>
            </w:r>
          </w:p>
        </w:tc>
        <w:tc>
          <w:tcPr>
            <w:tcW w:w="110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申圆圆</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2015</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校级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0" w:hRule="atLeast"/>
          <w:jc w:val="center"/>
        </w:trPr>
        <w:tc>
          <w:tcPr>
            <w:tcW w:w="65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6</w:t>
            </w:r>
          </w:p>
        </w:tc>
        <w:tc>
          <w:tcPr>
            <w:tcW w:w="4643" w:type="dxa"/>
            <w:vAlign w:val="center"/>
          </w:tcPr>
          <w:p>
            <w:pPr>
              <w:spacing w:line="240" w:lineRule="auto"/>
              <w:jc w:val="center"/>
              <w:rPr>
                <w:rFonts w:hint="default" w:ascii="Times New Roman" w:hAnsi="Times New Roman" w:cs="Times New Roman"/>
                <w:bCs/>
                <w:kern w:val="0"/>
                <w:sz w:val="21"/>
                <w:szCs w:val="21"/>
              </w:rPr>
            </w:pPr>
            <w:r>
              <w:rPr>
                <w:rFonts w:hint="default" w:ascii="Times New Roman" w:hAnsi="Times New Roman" w:cs="Times New Roman"/>
                <w:bCs/>
                <w:kern w:val="0"/>
                <w:sz w:val="21"/>
                <w:szCs w:val="21"/>
              </w:rPr>
              <w:t>基于行业需求的《园艺产品储运与加工》课程改革研究</w:t>
            </w:r>
          </w:p>
        </w:tc>
        <w:tc>
          <w:tcPr>
            <w:tcW w:w="1103"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黄科</w:t>
            </w:r>
          </w:p>
        </w:tc>
        <w:tc>
          <w:tcPr>
            <w:tcW w:w="1062"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napToGrid w:val="0"/>
                <w:sz w:val="21"/>
                <w:szCs w:val="21"/>
              </w:rPr>
              <w:t>2016</w:t>
            </w:r>
          </w:p>
        </w:tc>
        <w:tc>
          <w:tcPr>
            <w:tcW w:w="1062" w:type="dxa"/>
            <w:vAlign w:val="center"/>
          </w:tcPr>
          <w:p>
            <w:pPr>
              <w:spacing w:line="240" w:lineRule="auto"/>
              <w:jc w:val="center"/>
              <w:rPr>
                <w:rFonts w:hint="default" w:ascii="Times New Roman" w:hAnsi="Times New Roman" w:cs="Times New Roman"/>
                <w:snapToGrid w:val="0"/>
                <w:sz w:val="21"/>
                <w:szCs w:val="21"/>
              </w:rPr>
            </w:pPr>
            <w:r>
              <w:rPr>
                <w:rFonts w:hint="default" w:ascii="Times New Roman" w:hAnsi="Times New Roman" w:cs="Times New Roman"/>
                <w:snapToGrid w:val="0"/>
                <w:sz w:val="21"/>
                <w:szCs w:val="21"/>
              </w:rPr>
              <w:t>校级</w:t>
            </w:r>
          </w:p>
        </w:tc>
      </w:tr>
    </w:tbl>
    <w:p>
      <w:pPr>
        <w:pStyle w:val="3"/>
        <w:rPr>
          <w:rFonts w:hint="default" w:ascii="Times New Roman" w:hAnsi="Times New Roman" w:cs="Times New Roman"/>
          <w:kern w:val="0"/>
          <w:shd w:val="clear" w:color="auto" w:fill="FFFFFF"/>
        </w:rPr>
      </w:pPr>
      <w:bookmarkStart w:id="35" w:name="_Toc462347442"/>
      <w:r>
        <w:rPr>
          <w:rFonts w:hint="default" w:ascii="Times New Roman" w:hAnsi="Times New Roman" w:cs="Times New Roman"/>
          <w:kern w:val="0"/>
          <w:shd w:val="clear" w:color="auto" w:fill="FFFFFF"/>
        </w:rPr>
        <w:t>4、专业教师行业培训情况</w:t>
      </w:r>
      <w:bookmarkEnd w:id="35"/>
    </w:p>
    <w:p>
      <w:pPr>
        <w:pStyle w:val="4"/>
        <w:spacing w:before="156" w:after="156"/>
        <w:rPr>
          <w:rFonts w:hint="default" w:ascii="Times New Roman" w:hAnsi="Times New Roman" w:cs="Times New Roman"/>
          <w:kern w:val="0"/>
          <w:shd w:val="clear" w:color="auto" w:fill="FFFFFF"/>
        </w:rPr>
      </w:pPr>
      <w:bookmarkStart w:id="36" w:name="_Toc462347443"/>
      <w:r>
        <w:rPr>
          <w:rFonts w:hint="default" w:ascii="Times New Roman" w:hAnsi="Times New Roman" w:cs="Times New Roman"/>
          <w:kern w:val="0"/>
          <w:shd w:val="clear" w:color="auto" w:fill="FFFFFF"/>
        </w:rPr>
        <w:t>（1）提升教学水平和业务能力的政策措施</w:t>
      </w:r>
      <w:bookmarkEnd w:id="36"/>
    </w:p>
    <w:p>
      <w:pPr>
        <w:widowControl/>
        <w:shd w:val="clear" w:color="auto" w:fill="FFFFFF"/>
        <w:ind w:firstLine="31680" w:firstLineChars="200"/>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为了提升教师教学水平和业务能力，按照学校和学院的政策，本专业采取多种措施提升教师水平。教师通过学历进修、技能培训考证、参加国内</w:t>
      </w:r>
      <w:r>
        <w:rPr>
          <w:rFonts w:hint="default" w:ascii="Times New Roman" w:hAnsi="Times New Roman" w:cs="Times New Roman"/>
          <w:kern w:val="0"/>
          <w:shd w:val="clear" w:color="auto" w:fill="FFFFFF"/>
          <w:lang w:eastAsia="zh-CN"/>
        </w:rPr>
        <w:t>外</w:t>
      </w:r>
      <w:r>
        <w:rPr>
          <w:rFonts w:hint="default" w:ascii="Times New Roman" w:hAnsi="Times New Roman" w:cs="Times New Roman"/>
          <w:kern w:val="0"/>
          <w:shd w:val="clear" w:color="auto" w:fill="FFFFFF"/>
        </w:rPr>
        <w:t>学术研讨会和教学改革研讨会方式等途径提高自己的专业水平和教学能力。主要措施有：①鼓励青年教师在职攻读博士学位，竞聘高一级教学岗位。②采用“送出去，请进来”的方式，一方面鼓励青年教师到国内外著名大学进修、访问、参加学术交流；另一方面，邀请著名学者到学校讲学，增进教师与他们之间的学术交流。③加强与长安大学、西北大学、西北工业大学、陕西师范大学、中国科学院大学等多所</w:t>
      </w:r>
      <w:r>
        <w:rPr>
          <w:rFonts w:hint="default" w:ascii="Times New Roman" w:hAnsi="Times New Roman" w:cs="Times New Roman"/>
          <w:kern w:val="0"/>
          <w:shd w:val="clear" w:color="auto" w:fill="FFFFFF"/>
          <w:lang w:eastAsia="zh-CN"/>
        </w:rPr>
        <w:t>高校</w:t>
      </w:r>
      <w:r>
        <w:rPr>
          <w:rFonts w:hint="default" w:ascii="Times New Roman" w:hAnsi="Times New Roman" w:cs="Times New Roman"/>
          <w:kern w:val="0"/>
          <w:shd w:val="clear" w:color="auto" w:fill="FFFFFF"/>
        </w:rPr>
        <w:t>的学术、教学交流。④实行由老带新计划，积极开展教学观摩研讨活动，由资深教师对青年教师进行传、帮、带，帮助青年教师尽快成长。</w:t>
      </w:r>
    </w:p>
    <w:p>
      <w:pPr>
        <w:widowControl/>
        <w:shd w:val="clear" w:color="auto" w:fill="FFFFFF"/>
        <w:ind w:firstLine="31680" w:firstLineChars="200"/>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2015年，专业同意青年教师徐玲玲和郭成圆老师博士后深造请求，同意尹春丽老师外出访学进修。2016年批准李菁老师进入出国英语进修班学习。同年，派遣陶贵荣教授、李肖肖老师等外出参加《陕西植物学会2016学术研讨会》，郭成圆、申圆圆老师参加场地污染修复工程师培训。此外，积极支持了青年教师例如李肖肖老师等参加2016年5月-6月期间举办的 “陕西高校新入职教师教学基本能力培训”班学习锻炼。另一方面，国内最大的生命科学企业——</w:t>
      </w:r>
      <w:r>
        <w:rPr>
          <w:rFonts w:hint="default" w:ascii="Times New Roman" w:hAnsi="Times New Roman" w:cs="Times New Roman"/>
          <w:kern w:val="0"/>
        </w:rPr>
        <w:t>上海生工生物工程</w:t>
      </w:r>
      <w:r>
        <w:rPr>
          <w:rFonts w:hint="default" w:ascii="Times New Roman" w:hAnsi="Times New Roman" w:cs="Times New Roman"/>
          <w:kern w:val="0"/>
          <w:shd w:val="clear" w:color="auto" w:fill="FFFFFF"/>
        </w:rPr>
        <w:t>技术服务有限公司董事长王启松教授受本</w:t>
      </w:r>
      <w:r>
        <w:rPr>
          <w:rFonts w:hint="default" w:ascii="Times New Roman" w:hAnsi="Times New Roman" w:cs="Times New Roman"/>
          <w:kern w:val="0"/>
          <w:shd w:val="clear" w:color="auto" w:fill="FFFFFF"/>
          <w:lang w:eastAsia="zh-CN"/>
        </w:rPr>
        <w:t>院</w:t>
      </w:r>
      <w:r>
        <w:rPr>
          <w:rFonts w:hint="default" w:ascii="Times New Roman" w:hAnsi="Times New Roman" w:cs="Times New Roman"/>
          <w:kern w:val="0"/>
          <w:shd w:val="clear" w:color="auto" w:fill="FFFFFF"/>
        </w:rPr>
        <w:t>邀请为全体师生作报告并深入交流。</w:t>
      </w:r>
    </w:p>
    <w:p>
      <w:pPr>
        <w:pStyle w:val="4"/>
        <w:spacing w:before="156" w:after="156"/>
        <w:rPr>
          <w:rFonts w:hint="default" w:ascii="Times New Roman" w:hAnsi="Times New Roman" w:cs="Times New Roman"/>
          <w:kern w:val="0"/>
          <w:shd w:val="clear" w:color="auto" w:fill="FFFFFF"/>
        </w:rPr>
      </w:pPr>
      <w:bookmarkStart w:id="37" w:name="_Toc462347444"/>
      <w:r>
        <w:rPr>
          <w:rFonts w:hint="default" w:ascii="Times New Roman" w:hAnsi="Times New Roman" w:cs="Times New Roman"/>
          <w:kern w:val="0"/>
          <w:shd w:val="clear" w:color="auto" w:fill="FFFFFF"/>
        </w:rPr>
        <w:t>（2）服务教师职业生涯的政策措施</w:t>
      </w:r>
      <w:bookmarkEnd w:id="37"/>
    </w:p>
    <w:p>
      <w:pPr>
        <w:widowControl/>
        <w:shd w:val="clear" w:color="auto" w:fill="FFFFFF"/>
        <w:ind w:firstLine="482"/>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目前，专业有常瑾、马兰、杜国荣三名“双师型”教师。环境生态工程专业鼓励教师向工程系列发展，逐渐成为“双师型”教师，支持和鼓励教师进行工程能力培训，鼓励教师参加技能培训考</w:t>
      </w:r>
      <w:r>
        <w:rPr>
          <w:rFonts w:hint="default" w:ascii="Times New Roman" w:hAnsi="Times New Roman" w:cs="Times New Roman"/>
          <w:kern w:val="0"/>
          <w:shd w:val="clear" w:color="auto" w:fill="FFFFFF"/>
          <w:lang w:eastAsia="zh-CN"/>
        </w:rPr>
        <w:t>核</w:t>
      </w:r>
      <w:r>
        <w:rPr>
          <w:rFonts w:hint="default" w:ascii="Times New Roman" w:hAnsi="Times New Roman" w:cs="Times New Roman"/>
          <w:kern w:val="0"/>
          <w:shd w:val="clear" w:color="auto" w:fill="FFFFFF"/>
        </w:rPr>
        <w:t>等。通过产学研、参加承担横向课题、与事企业合作来提升专业专业理论素养与技能资格水平。</w:t>
      </w:r>
    </w:p>
    <w:p>
      <w:pPr>
        <w:widowControl/>
        <w:shd w:val="clear" w:color="auto" w:fill="FFFFFF"/>
        <w:ind w:firstLine="31680" w:firstLineChars="200"/>
        <w:jc w:val="left"/>
        <w:rPr>
          <w:rFonts w:hint="default" w:ascii="Times New Roman" w:hAnsi="Times New Roman" w:cs="Times New Roman"/>
          <w:kern w:val="0"/>
          <w:shd w:val="clear" w:color="auto" w:fill="FFFFFF"/>
        </w:rPr>
      </w:pPr>
      <w:r>
        <w:rPr>
          <w:rFonts w:hint="default" w:ascii="Times New Roman" w:hAnsi="Times New Roman" w:cs="Times New Roman"/>
          <w:kern w:val="0"/>
          <w:shd w:val="clear" w:color="auto" w:fill="FFFFFF"/>
        </w:rPr>
        <w:t>学院制定了《2016-2019年生物与环境工程学院师资培训计划》，该专业计划分三批进行。 第一批：参加注册环保工程师，清洁生产审核师考试培训、参加国际植物技术会议，学习利用植物修复环境污染的技术和方法。进入污水处理集团学习具体的污水处理工艺等，进一步学习有关水处理方面知识，掌握生产当中运营问题解决方法。第二批：参加注册环评工程师和注册监理工程师培训。进入环评单位进行学习提高环境影响评价能力，进入环境监理单位提高对项目环境监理能力。参加生态景观设计类培训，提高教师的设计能力。 第三批：参加注册给排水工程师培训，考取注册给排水工程师。进入给排水设计单位进行学习，提升给排水工程设计能力。</w:t>
      </w:r>
    </w:p>
    <w:p>
      <w:pPr>
        <w:pStyle w:val="3"/>
        <w:rPr>
          <w:rFonts w:hint="default" w:ascii="Times New Roman" w:hAnsi="Times New Roman" w:cs="Times New Roman"/>
          <w:kern w:val="0"/>
          <w:shd w:val="clear" w:color="auto" w:fill="FFFFFF"/>
        </w:rPr>
      </w:pPr>
      <w:bookmarkStart w:id="38" w:name="_Toc462347445"/>
      <w:r>
        <w:rPr>
          <w:rFonts w:hint="default" w:ascii="Times New Roman" w:hAnsi="Times New Roman" w:cs="Times New Roman"/>
          <w:kern w:val="0"/>
          <w:shd w:val="clear" w:color="auto" w:fill="FFFFFF"/>
        </w:rPr>
        <w:t>5、专任教师科研状况</w:t>
      </w:r>
      <w:bookmarkEnd w:id="38"/>
    </w:p>
    <w:p>
      <w:pPr>
        <w:widowControl/>
        <w:shd w:val="clear" w:color="auto" w:fill="FFFFFF"/>
        <w:spacing w:line="400" w:lineRule="atLeast"/>
        <w:ind w:firstLine="31680" w:firstLineChars="200"/>
        <w:jc w:val="left"/>
        <w:rPr>
          <w:rFonts w:hint="default" w:ascii="Times New Roman" w:hAnsi="Times New Roman" w:cs="Times New Roman"/>
        </w:rPr>
      </w:pPr>
      <w:r>
        <w:rPr>
          <w:rFonts w:hint="default" w:ascii="Times New Roman" w:hAnsi="Times New Roman" w:cs="Times New Roman"/>
          <w:kern w:val="0"/>
          <w:shd w:val="clear" w:color="auto" w:fill="FFFFFF"/>
        </w:rPr>
        <w:t>本专业教师以西安文理学院为第一单位共主持项目27余项，国家级项目2项，省部级项目5项，地市级项目14项，横向8项（含博士科研启动资金）。高</w:t>
      </w:r>
      <w:r>
        <w:rPr>
          <w:rFonts w:hint="default" w:ascii="Times New Roman" w:hAnsi="Times New Roman" w:cs="Times New Roman"/>
          <w:kern w:val="0"/>
          <w:shd w:val="clear" w:color="auto" w:fill="FFFFFF"/>
          <w:lang w:eastAsia="zh-CN"/>
        </w:rPr>
        <w:t>级</w:t>
      </w:r>
      <w:r>
        <w:rPr>
          <w:rFonts w:hint="default" w:ascii="Times New Roman" w:hAnsi="Times New Roman" w:cs="Times New Roman"/>
          <w:kern w:val="0"/>
          <w:shd w:val="clear" w:color="auto" w:fill="FFFFFF"/>
        </w:rPr>
        <w:t>职称教师平均每人主持项目2-3项，其中徐玲玲老师、田爱梅老师各主持国家自然科学基金项目一项。通过项目的申请，获得资助约300万元。科研项目数量和资助金额在西安文理学院各学院中名列前茅。3年来以第一单位第一作者署名的科研文章产出共35篇；以第一完成人身份获科研奖励2项；专利申请6项，授权3项。</w:t>
      </w:r>
    </w:p>
    <w:p>
      <w:pPr>
        <w:pStyle w:val="2"/>
        <w:numPr>
          <w:ilvl w:val="0"/>
          <w:numId w:val="2"/>
        </w:numPr>
        <w:spacing w:after="156"/>
        <w:rPr>
          <w:rFonts w:hint="default" w:ascii="Times New Roman" w:hAnsi="Times New Roman" w:cs="Times New Roman"/>
          <w:szCs w:val="30"/>
          <w:shd w:val="clear" w:color="auto" w:fill="FFFFFF"/>
        </w:rPr>
      </w:pPr>
      <w:bookmarkStart w:id="39" w:name="_Toc462347446"/>
      <w:r>
        <w:rPr>
          <w:rFonts w:hint="default" w:ascii="Times New Roman" w:hAnsi="Times New Roman" w:cs="Times New Roman"/>
          <w:szCs w:val="30"/>
          <w:shd w:val="clear" w:color="auto" w:fill="FFFFFF"/>
        </w:rPr>
        <w:t>教学基本条件</w:t>
      </w:r>
      <w:bookmarkEnd w:id="39"/>
    </w:p>
    <w:p>
      <w:pPr>
        <w:pStyle w:val="4"/>
        <w:spacing w:before="156" w:after="156"/>
        <w:rPr>
          <w:rFonts w:hint="default" w:ascii="Times New Roman" w:hAnsi="Times New Roman" w:cs="Times New Roman"/>
        </w:rPr>
      </w:pPr>
      <w:bookmarkStart w:id="40" w:name="_Toc462347447"/>
      <w:r>
        <w:rPr>
          <w:rFonts w:hint="default" w:ascii="Times New Roman" w:hAnsi="Times New Roman" w:cs="Times New Roman"/>
        </w:rPr>
        <w:t>1、实践教学条件</w:t>
      </w:r>
      <w:bookmarkEnd w:id="40"/>
    </w:p>
    <w:p>
      <w:pPr>
        <w:ind w:firstLine="31680" w:firstLineChars="200"/>
        <w:rPr>
          <w:rFonts w:hint="default" w:ascii="Times New Roman" w:hAnsi="Times New Roman" w:cs="Times New Roman"/>
        </w:rPr>
      </w:pPr>
      <w:r>
        <w:rPr>
          <w:rFonts w:hint="default" w:ascii="Times New Roman" w:hAnsi="Times New Roman" w:cs="Times New Roman"/>
        </w:rPr>
        <w:t>该专业发展可依托省级“生命科学实验教学示范中心”、“西安市生态工程研究中心”、“植物种质资源创新与利用”和“植物与微生物协同研究”两个校级重点实验室，以及植物学校级重点扶持学科平台。</w:t>
      </w:r>
    </w:p>
    <w:p>
      <w:pPr>
        <w:ind w:firstLine="31680" w:firstLineChars="200"/>
        <w:rPr>
          <w:rFonts w:hint="default" w:ascii="Times New Roman" w:hAnsi="Times New Roman" w:cs="Times New Roman"/>
        </w:rPr>
      </w:pPr>
      <w:r>
        <w:rPr>
          <w:rFonts w:hint="default" w:ascii="Times New Roman" w:hAnsi="Times New Roman" w:cs="Times New Roman"/>
        </w:rPr>
        <w:t>该专业教学用教室</w:t>
      </w:r>
      <w:r>
        <w:rPr>
          <w:rFonts w:hint="default" w:ascii="Times New Roman" w:hAnsi="Times New Roman" w:cs="Times New Roman"/>
          <w:lang w:val="en-US" w:eastAsia="zh-CN"/>
        </w:rPr>
        <w:t>10</w:t>
      </w:r>
      <w:r>
        <w:rPr>
          <w:rFonts w:hint="default" w:ascii="Times New Roman" w:hAnsi="Times New Roman" w:cs="Times New Roman"/>
        </w:rPr>
        <w:t>间，供学生使用</w:t>
      </w:r>
      <w:r>
        <w:rPr>
          <w:rFonts w:hint="default" w:ascii="Times New Roman" w:hAnsi="Times New Roman" w:cs="Times New Roman"/>
          <w:lang w:eastAsia="zh-CN"/>
        </w:rPr>
        <w:t>教室</w:t>
      </w:r>
      <w:r>
        <w:rPr>
          <w:rFonts w:hint="default" w:ascii="Times New Roman" w:hAnsi="Times New Roman" w:cs="Times New Roman"/>
        </w:rPr>
        <w:t>面积500m</w:t>
      </w:r>
      <w:r>
        <w:rPr>
          <w:rFonts w:hint="default" w:ascii="Times New Roman" w:hAnsi="Times New Roman" w:cs="Times New Roman"/>
          <w:vertAlign w:val="superscript"/>
        </w:rPr>
        <w:t>2</w:t>
      </w:r>
      <w:r>
        <w:rPr>
          <w:rFonts w:hint="default" w:ascii="Times New Roman" w:hAnsi="Times New Roman" w:cs="Times New Roman"/>
        </w:rPr>
        <w:t>。基础教学实验室5个，专业教学实验室4个，供学生使用实验室面积1143m</w:t>
      </w:r>
      <w:r>
        <w:rPr>
          <w:rFonts w:hint="default" w:ascii="Times New Roman" w:hAnsi="Times New Roman" w:cs="Times New Roman"/>
          <w:vertAlign w:val="superscript"/>
        </w:rPr>
        <w:t>2</w:t>
      </w:r>
      <w:r>
        <w:rPr>
          <w:rFonts w:hint="default" w:ascii="Times New Roman" w:hAnsi="Times New Roman" w:cs="Times New Roman"/>
        </w:rPr>
        <w:t>，植物生长繁育的校内实训场所1个（含组培楼，阳光温室，文洛温室及实验田）。供该专业使用的人民币800元以上的教学实验仪器95种，共计226台，价值506万元，具体设备和数目见评估材料有关数据情况表。教学实验用房、教学实验仪器设备供常规教学和项目实践使用，利用率均达到95%以上；</w:t>
      </w:r>
    </w:p>
    <w:p>
      <w:pPr>
        <w:ind w:firstLine="31680" w:firstLineChars="200"/>
        <w:rPr>
          <w:rFonts w:hint="default" w:ascii="Times New Roman" w:hAnsi="Times New Roman" w:cs="Times New Roman"/>
        </w:rPr>
      </w:pPr>
      <w:r>
        <w:rPr>
          <w:rFonts w:hint="default" w:ascii="Times New Roman" w:hAnsi="Times New Roman" w:cs="Times New Roman"/>
        </w:rPr>
        <w:t>由于该专业是实践性强专业，学院积极建立各类实习实践基地。可以依托专业成立前建立的太白山国家级自然保护区红河谷国家森林公园、火地塘林场、楼观台林场、曲江楼观现代农业展示园、西安蔬菜花卉技术推广中心、西安现代果业技术推广中心、蓝田三里镇核桃研究所、咸阳永寿陕西云集生态农业和阎良源田生态农业实习基地。专业招生以来积极开拓的实习实践基地包括西安市第三污水处理厂、西安市第四污水处理厂、西安市第五污水处理厂、西安市第六污水处理厂、西安市第十污水处理厂、清远中水公司、江村沟垃圾渗滤液处理厂、曲江水厂、浐灞国家湿地公园、陕西建新环保科技有限公司、西咸新区沣东新城（海绵城市建设试点）、太平森林公园、西安城市规划展览馆、西安水土流失展览馆等。实习实践基地的建设能够满足专业实习实践要求。</w:t>
      </w:r>
    </w:p>
    <w:p>
      <w:pPr>
        <w:pStyle w:val="4"/>
        <w:spacing w:before="156" w:after="156"/>
        <w:rPr>
          <w:rFonts w:hint="default" w:ascii="Times New Roman" w:hAnsi="Times New Roman" w:cs="Times New Roman"/>
        </w:rPr>
      </w:pPr>
      <w:r>
        <w:rPr>
          <w:rFonts w:hint="default" w:ascii="Times New Roman" w:hAnsi="Times New Roman" w:cs="Times New Roman"/>
        </w:rPr>
        <w:t xml:space="preserve"> </w:t>
      </w:r>
      <w:bookmarkStart w:id="41" w:name="_Toc462347448"/>
      <w:r>
        <w:rPr>
          <w:rFonts w:hint="default" w:ascii="Times New Roman" w:hAnsi="Times New Roman" w:cs="Times New Roman"/>
        </w:rPr>
        <w:t>2、教学资源建设</w:t>
      </w:r>
      <w:bookmarkEnd w:id="41"/>
    </w:p>
    <w:p>
      <w:pPr>
        <w:ind w:firstLine="31680" w:firstLineChars="200"/>
        <w:rPr>
          <w:rFonts w:hint="default" w:ascii="Times New Roman" w:hAnsi="Times New Roman" w:cs="Times New Roman"/>
          <w:color w:val="auto"/>
        </w:rPr>
      </w:pPr>
      <w:r>
        <w:rPr>
          <w:rFonts w:hint="default" w:ascii="Times New Roman" w:hAnsi="Times New Roman" w:cs="Times New Roman"/>
          <w:color w:val="auto"/>
        </w:rPr>
        <w:t>该专业培养方案中设定课程的教学大纲在专业审批后组织有专业经验教师进行编写。在专业课程开设之前会征求代课教师的意见和建议，再进行进一步的修订工作。</w:t>
      </w:r>
    </w:p>
    <w:p>
      <w:pPr>
        <w:ind w:firstLine="31680" w:firstLineChars="200"/>
        <w:rPr>
          <w:rFonts w:hint="default" w:ascii="Times New Roman" w:hAnsi="Times New Roman" w:cs="Times New Roman"/>
          <w:color w:val="auto"/>
        </w:rPr>
      </w:pPr>
      <w:r>
        <w:rPr>
          <w:rFonts w:hint="default" w:ascii="Times New Roman" w:hAnsi="Times New Roman" w:cs="Times New Roman"/>
          <w:color w:val="auto"/>
        </w:rPr>
        <w:t>专业课程选取教材需要组织教研室对不同课程所选教材的适应性、科学性等进行评估认定，就教材内容的先进性、合理性、适应性等方面征求任课教师的意见和建议，并进行整理和归纳，及时反馈到教务处教材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cs="Times New Roman"/>
          <w:color w:val="auto"/>
        </w:rPr>
      </w:pPr>
      <w:r>
        <w:rPr>
          <w:rFonts w:hint="default" w:ascii="Times New Roman" w:hAnsi="Times New Roman" w:cs="Times New Roman"/>
          <w:color w:val="auto"/>
        </w:rPr>
        <w:t>专业课程课件、讲义和教案是每门专业课开课之前必须准备的教学文件。</w:t>
      </w:r>
      <w:r>
        <w:rPr>
          <w:rFonts w:hint="default" w:ascii="Times New Roman" w:hAnsi="Times New Roman" w:cs="Times New Roman"/>
          <w:color w:val="auto"/>
          <w:sz w:val="24"/>
        </w:rPr>
        <w:t>教案中教学内容和教学对象明确，重点难点突出，教学结构清晰，层次鲜明，逻辑关系准确，具有可操作性。</w:t>
      </w:r>
      <w:r>
        <w:rPr>
          <w:rFonts w:hint="default" w:ascii="Times New Roman" w:hAnsi="Times New Roman" w:cs="Times New Roman"/>
          <w:color w:val="auto"/>
        </w:rPr>
        <w:t>学校及学院均会在开课期间进行检查，并做好电子的备案。</w:t>
      </w:r>
    </w:p>
    <w:p>
      <w:pPr>
        <w:ind w:firstLine="31680" w:firstLineChars="200"/>
        <w:rPr>
          <w:rFonts w:hint="default" w:ascii="Times New Roman" w:hAnsi="Times New Roman" w:cs="Times New Roman"/>
          <w:color w:val="333333"/>
          <w:kern w:val="0"/>
        </w:rPr>
      </w:pPr>
      <w:r>
        <w:rPr>
          <w:rFonts w:hint="default" w:ascii="Times New Roman" w:hAnsi="Times New Roman" w:cs="Times New Roman"/>
          <w:sz w:val="24"/>
          <w:lang w:eastAsia="zh-CN"/>
        </w:rPr>
        <w:t>西安文理学院</w:t>
      </w:r>
      <w:r>
        <w:rPr>
          <w:rFonts w:hint="default" w:ascii="Times New Roman" w:hAnsi="Times New Roman" w:cs="Times New Roman"/>
          <w:sz w:val="24"/>
        </w:rPr>
        <w:t>纸质文献总量约</w:t>
      </w:r>
      <w:r>
        <w:rPr>
          <w:rFonts w:hint="default" w:ascii="Times New Roman" w:hAnsi="Times New Roman" w:cs="Times New Roman"/>
          <w:sz w:val="24"/>
          <w:lang w:val="en-US"/>
        </w:rPr>
        <w:t>143</w:t>
      </w:r>
      <w:r>
        <w:rPr>
          <w:rFonts w:hint="default" w:ascii="Times New Roman" w:hAnsi="Times New Roman" w:cs="Times New Roman"/>
          <w:sz w:val="24"/>
        </w:rPr>
        <w:t>万册，开架图书约</w:t>
      </w:r>
      <w:r>
        <w:rPr>
          <w:rFonts w:hint="default" w:ascii="Times New Roman" w:hAnsi="Times New Roman" w:cs="Times New Roman"/>
          <w:sz w:val="24"/>
          <w:lang w:val="en-US"/>
        </w:rPr>
        <w:t>90</w:t>
      </w:r>
      <w:r>
        <w:rPr>
          <w:rFonts w:hint="default" w:ascii="Times New Roman" w:hAnsi="Times New Roman" w:cs="Times New Roman"/>
          <w:sz w:val="24"/>
        </w:rPr>
        <w:t>万册</w:t>
      </w:r>
      <w:r>
        <w:rPr>
          <w:rFonts w:hint="default" w:ascii="Times New Roman" w:hAnsi="Times New Roman" w:cs="Times New Roman"/>
          <w:sz w:val="24"/>
          <w:lang w:eastAsia="zh-CN"/>
        </w:rPr>
        <w:t>，环境生态工程</w:t>
      </w:r>
      <w:r>
        <w:rPr>
          <w:rFonts w:hint="default" w:ascii="Times New Roman" w:hAnsi="Times New Roman" w:cs="Times New Roman"/>
          <w:sz w:val="24"/>
        </w:rPr>
        <w:t>专业教学、科研使用的图书资料共有28183余册，电子图书资料库5个，共计17万余册，涉及生物学、生态学、环境学、工程学、生态工程学、环境工程学、统计学、计算机软件技术等方面。</w:t>
      </w:r>
      <w:r>
        <w:rPr>
          <w:rFonts w:hint="default" w:ascii="Times New Roman" w:hAnsi="Times New Roman" w:cs="Times New Roman"/>
        </w:rPr>
        <w:t>完备的教学条件保障了教学的正常运行，取得了良好的效果。</w:t>
      </w:r>
    </w:p>
    <w:p>
      <w:pPr>
        <w:pStyle w:val="4"/>
        <w:spacing w:before="156" w:after="156"/>
        <w:rPr>
          <w:rFonts w:hint="default" w:ascii="Times New Roman" w:hAnsi="Times New Roman" w:cs="Times New Roman"/>
        </w:rPr>
      </w:pPr>
      <w:bookmarkStart w:id="42" w:name="_Toc462347449"/>
      <w:r>
        <w:rPr>
          <w:rFonts w:hint="default" w:ascii="Times New Roman" w:hAnsi="Times New Roman" w:cs="Times New Roman"/>
        </w:rPr>
        <w:t>3、专业建设经费</w:t>
      </w:r>
      <w:bookmarkEnd w:id="42"/>
    </w:p>
    <w:p>
      <w:pPr>
        <w:ind w:firstLine="31680" w:firstLineChars="200"/>
        <w:rPr>
          <w:rFonts w:hint="default" w:ascii="Times New Roman" w:hAnsi="Times New Roman" w:cs="Times New Roman"/>
        </w:rPr>
      </w:pPr>
      <w:r>
        <w:rPr>
          <w:rFonts w:hint="default" w:ascii="Times New Roman" w:hAnsi="Times New Roman" w:cs="Times New Roman"/>
        </w:rPr>
        <w:t>环境生态工程专业自2013年开设以来，专业建设经费投入共计365.65万元；其中学校经费来源为165.65万元，各级财政经费来源为200万元。购买教学实验仪器设备230万元，基础建设96万元，师资队伍建设15.22万元，教学运行与改革24.43万元。</w:t>
      </w:r>
      <w:r>
        <w:rPr>
          <w:rFonts w:hint="default" w:ascii="Times New Roman" w:hAnsi="Times New Roman" w:cs="Times New Roman"/>
          <w:color w:val="000000"/>
        </w:rPr>
        <w:t>专业建设经费落实到位，能够满足专业建设需要。</w:t>
      </w:r>
    </w:p>
    <w:p>
      <w:pPr>
        <w:pStyle w:val="2"/>
        <w:spacing w:after="156"/>
        <w:rPr>
          <w:rFonts w:hint="default" w:ascii="Times New Roman" w:hAnsi="Times New Roman" w:cs="Times New Roman"/>
          <w:kern w:val="0"/>
          <w:shd w:val="clear" w:color="auto" w:fill="FFFFFF"/>
        </w:rPr>
      </w:pPr>
      <w:bookmarkStart w:id="43" w:name="_Toc462347450"/>
      <w:r>
        <w:rPr>
          <w:rFonts w:hint="default" w:ascii="Times New Roman" w:hAnsi="Times New Roman" w:cs="Times New Roman"/>
          <w:kern w:val="0"/>
          <w:shd w:val="clear" w:color="auto" w:fill="FFFFFF"/>
        </w:rPr>
        <w:t>五、教学质量保障</w:t>
      </w:r>
      <w:bookmarkEnd w:id="43"/>
    </w:p>
    <w:p>
      <w:pPr>
        <w:widowControl/>
        <w:shd w:val="clear" w:color="auto" w:fill="FFFFFF"/>
        <w:jc w:val="left"/>
        <w:rPr>
          <w:rFonts w:hint="default" w:ascii="Times New Roman" w:hAnsi="Times New Roman" w:cs="Times New Roman"/>
        </w:rPr>
      </w:pPr>
      <w:r>
        <w:rPr>
          <w:rFonts w:hint="default" w:ascii="Times New Roman" w:hAnsi="Times New Roman" w:cs="Times New Roman"/>
          <w:b/>
          <w:bCs/>
          <w:kern w:val="0"/>
          <w:shd w:val="clear" w:color="auto" w:fill="FFFFFF"/>
        </w:rPr>
        <w:t> </w:t>
      </w:r>
      <w:r>
        <w:rPr>
          <w:rFonts w:hint="default" w:ascii="Times New Roman" w:hAnsi="Times New Roman" w:cs="Times New Roman"/>
        </w:rPr>
        <w:t xml:space="preserve">    教学质量是普通本科院校生存和发展的立足之本，教学质量监控是保证教学质量不断提高的重要手段。为了适应新时期社会、行业对本科人才的客观需求，努力提高本专业人才培养质量，结合学院和专业实际，制定教学质量监控与保障体系。</w:t>
      </w:r>
    </w:p>
    <w:p>
      <w:pPr>
        <w:pStyle w:val="3"/>
        <w:rPr>
          <w:rFonts w:hint="default" w:ascii="Times New Roman" w:hAnsi="Times New Roman" w:cs="Times New Roman"/>
        </w:rPr>
      </w:pPr>
      <w:bookmarkStart w:id="44" w:name="_Toc462347451"/>
      <w:r>
        <w:rPr>
          <w:rFonts w:hint="default" w:ascii="Times New Roman" w:hAnsi="Times New Roman" w:cs="Times New Roman"/>
        </w:rPr>
        <w:t>1、教学质量监控与保障的基本原则与指导思想</w:t>
      </w:r>
      <w:bookmarkEnd w:id="44"/>
    </w:p>
    <w:p>
      <w:pPr>
        <w:ind w:firstLine="480"/>
        <w:rPr>
          <w:rFonts w:hint="default" w:ascii="Times New Roman" w:hAnsi="Times New Roman" w:cs="Times New Roman"/>
        </w:rPr>
      </w:pPr>
      <w:r>
        <w:rPr>
          <w:rFonts w:hint="default" w:ascii="Times New Roman" w:hAnsi="Times New Roman" w:cs="Times New Roman"/>
        </w:rPr>
        <w:t>教学质量监控与保障的目的是保证完成教学任务，实现人才培养目标，其任务是发现与计划目标的偏离，并采取有效措施纠正出现的偏差，从而确保教学任务与培养目标的实现。建立教育行政主管部门引导，学院评价为核心的教学质量监控机制。</w:t>
      </w:r>
    </w:p>
    <w:p>
      <w:pPr>
        <w:ind w:firstLine="480"/>
        <w:rPr>
          <w:rFonts w:hint="default" w:ascii="Times New Roman" w:hAnsi="Times New Roman" w:cs="Times New Roman"/>
        </w:rPr>
      </w:pPr>
      <w:r>
        <w:rPr>
          <w:rFonts w:hint="default" w:ascii="Times New Roman" w:hAnsi="Times New Roman" w:cs="Times New Roman"/>
        </w:rPr>
        <w:t>教学工作是专业建设的中心工作，教学质量离不开教研室全体教职员工和学生的共同努力，其中学生是主体，教师是主导，教研室是基础，教学管理职能部门是核心，院领导是保证。教学质量涉及教师、学生、教学设施等多方面，同时与学院办学定位、培养目标和管理制度等有关，是一个系统共同作用的结果，由学院、职能部门、教研室和学生班级等构成一个多层次交叉的教学管理网络。教学质量主要是在教学实施过程中形成的，质量监控与保障系统对教学的全过程进行监控，做到事先监控准备过程，事中监控实施过程，事后监控整改过程，并跟踪落实整改效果。</w:t>
      </w:r>
    </w:p>
    <w:p>
      <w:pPr>
        <w:pStyle w:val="3"/>
        <w:numPr>
          <w:ilvl w:val="0"/>
          <w:numId w:val="3"/>
        </w:numPr>
        <w:rPr>
          <w:rFonts w:hint="default" w:ascii="Times New Roman" w:hAnsi="Times New Roman" w:cs="Times New Roman"/>
        </w:rPr>
      </w:pPr>
      <w:bookmarkStart w:id="45" w:name="_Toc462347452"/>
      <w:r>
        <w:rPr>
          <w:rFonts w:hint="default" w:ascii="Times New Roman" w:hAnsi="Times New Roman" w:cs="Times New Roman"/>
        </w:rPr>
        <w:t>教学质量监控与保障的目标</w:t>
      </w:r>
      <w:bookmarkEnd w:id="45"/>
    </w:p>
    <w:p>
      <w:pPr>
        <w:ind w:firstLine="31680" w:firstLineChars="200"/>
        <w:rPr>
          <w:rFonts w:hint="default" w:ascii="Times New Roman" w:hAnsi="Times New Roman" w:cs="Times New Roman"/>
        </w:rPr>
      </w:pPr>
      <w:r>
        <w:rPr>
          <w:rFonts w:hint="default" w:ascii="Times New Roman" w:hAnsi="Times New Roman" w:cs="Times New Roman"/>
        </w:rPr>
        <w:t xml:space="preserve"> 教学质量监控与保障体系涉及教学决策、政策执行、质量标准、教学评估、专业评估、信息收集与反馈等。构建教学质量监控与保障体系，重点是建立和完善科学、合理、易于操作的评估指标体系与相应的奖惩制度。通过教学质量的动态管理，促进院系合理、高效地利用各种资源，保证教学工作的正常进行，全面提升本专业教学质量。</w:t>
      </w:r>
    </w:p>
    <w:p>
      <w:pPr>
        <w:pStyle w:val="3"/>
        <w:rPr>
          <w:rFonts w:hint="default" w:ascii="Times New Roman" w:hAnsi="Times New Roman" w:cs="Times New Roman"/>
        </w:rPr>
      </w:pPr>
      <w:bookmarkStart w:id="46" w:name="_Toc462347453"/>
      <w:r>
        <w:rPr>
          <w:rFonts w:hint="default" w:ascii="Times New Roman" w:hAnsi="Times New Roman" w:cs="Times New Roman"/>
        </w:rPr>
        <w:t>3. 教学质量监控与保障体系的实施措施与实施情况</w:t>
      </w:r>
      <w:bookmarkEnd w:id="46"/>
    </w:p>
    <w:p>
      <w:pPr>
        <w:pStyle w:val="4"/>
        <w:spacing w:before="156" w:after="156"/>
        <w:rPr>
          <w:rFonts w:hint="default" w:ascii="Times New Roman" w:hAnsi="Times New Roman" w:cs="Times New Roman"/>
        </w:rPr>
      </w:pPr>
      <w:bookmarkStart w:id="47" w:name="_Toc462347454"/>
      <w:r>
        <w:rPr>
          <w:rFonts w:hint="default" w:ascii="Times New Roman" w:hAnsi="Times New Roman" w:cs="Times New Roman"/>
        </w:rPr>
        <w:t>（1）教育行政主管部门监督与检查</w:t>
      </w:r>
      <w:bookmarkEnd w:id="47"/>
    </w:p>
    <w:p>
      <w:pPr>
        <w:rPr>
          <w:rFonts w:hint="default" w:ascii="Times New Roman" w:hAnsi="Times New Roman" w:cs="Times New Roman"/>
        </w:rPr>
      </w:pPr>
      <w:r>
        <w:rPr>
          <w:rFonts w:hint="default" w:ascii="Times New Roman" w:hAnsi="Times New Roman" w:cs="Times New Roman"/>
        </w:rPr>
        <w:t xml:space="preserve">    西安文理学院针对教学质量基本建立了</w:t>
      </w:r>
      <w:r>
        <w:rPr>
          <w:rFonts w:hint="default" w:ascii="Times New Roman" w:hAnsi="Times New Roman" w:cs="Times New Roman"/>
          <w:shd w:val="clear" w:color="auto" w:fill="FFFFFF"/>
        </w:rPr>
        <w:t>完善基于评估监测的质量保证体系。一方面按要求建立教学基本状态数据库，发布教学质量年度报告；一方面强化应用导向，注重修订人才培养质量标准、课程标准、课堂教学标准，扎实开展毕业论文（设计）、试卷和专业建设专项检查；同时加强二级学院质量监控及日常教学质量监控体系建设，发挥学院与教研室、实验实训中心及教学督导对各主要教学环节的监控作用，一个颇富成效的全方位、全覆盖“三线三面四评四建”的教育教学质量监控体系初步形成。</w:t>
      </w:r>
    </w:p>
    <w:p>
      <w:pPr>
        <w:ind w:firstLine="480"/>
        <w:rPr>
          <w:rFonts w:hint="default" w:ascii="Times New Roman" w:hAnsi="Times New Roman" w:cs="Times New Roman"/>
        </w:rPr>
      </w:pPr>
      <w:r>
        <w:rPr>
          <w:rFonts w:hint="default" w:ascii="Times New Roman" w:hAnsi="Times New Roman" w:cs="Times New Roman"/>
        </w:rPr>
        <w:t>教育行政主管部门从宏观层次对学院本专业办学行为、办学规模、人才培养目标、招生规模、教育教学质量、社会效益等方面进行监督与检查，通过对本专业办学相关信息的搜集和分析，掌握本专业的实际情况，了解本专业办学面临的实际问题，对学院人才培养质量做出判断，提出改进的意见和建议，引导院系加大教学投入与教学改革的力度。教育行政主管部门委派教学巡视组每学年有重点、有针对性地开展教学巡视工作，通过听课、座谈、查看资料、参观实验室和实训室等方面，对专业课程设置、课堂教学内容、教学方法与手段及教学效果等进行考查和评估。学校教务处相关部门和教学督导小组每学期都进行教学中期检查，对专业人才培养方案、专业建设、课程建设、实训实习基地建设、人才培养质量等方面进行全面的监督和检查。</w:t>
      </w:r>
    </w:p>
    <w:p>
      <w:pPr>
        <w:pStyle w:val="4"/>
        <w:spacing w:before="156" w:after="156"/>
        <w:rPr>
          <w:rFonts w:hint="default" w:ascii="Times New Roman" w:hAnsi="Times New Roman" w:cs="Times New Roman"/>
        </w:rPr>
      </w:pPr>
      <w:bookmarkStart w:id="48" w:name="_Toc462347455"/>
      <w:r>
        <w:rPr>
          <w:rFonts w:hint="default" w:ascii="Times New Roman" w:hAnsi="Times New Roman" w:cs="Times New Roman"/>
        </w:rPr>
        <w:t>（2）行业企业参与监督和评价</w:t>
      </w:r>
      <w:bookmarkEnd w:id="48"/>
    </w:p>
    <w:p>
      <w:pPr>
        <w:ind w:firstLine="480"/>
        <w:rPr>
          <w:rFonts w:hint="default" w:ascii="Times New Roman" w:hAnsi="Times New Roman" w:cs="Times New Roman"/>
        </w:rPr>
      </w:pPr>
      <w:r>
        <w:rPr>
          <w:rFonts w:hint="default" w:ascii="Times New Roman" w:hAnsi="Times New Roman" w:cs="Times New Roman"/>
        </w:rPr>
        <w:t>行业企业参与教学质量评价是落实校企合作、工学结合的根本途径。我院积极推行专业与行业企业的合作，使用人单位成为专业教学质量评价的有机组成部分。调查和掌握用人单位对招聘员工的专业知识结构和工作能力需求情况，为提高专业教学质量方案的制定和修改提供参考标准和客观依据。努力将学生专业实习与企业项目相结合，根据行业实际岗位设计实践教学环节，在企业技术人员的指导下，与我院专任教师配合开展教学实践和专业实习，由院企双方共同负责学生的实习管理，由学院实习指导教师和企业实习负责人共同对学生进行实习考核和成绩评定。</w:t>
      </w:r>
    </w:p>
    <w:p>
      <w:pPr>
        <w:ind w:firstLine="31680" w:firstLineChars="200"/>
        <w:rPr>
          <w:rFonts w:hint="default" w:ascii="Times New Roman" w:hAnsi="Times New Roman" w:cs="Times New Roman"/>
        </w:rPr>
      </w:pPr>
      <w:r>
        <w:rPr>
          <w:rFonts w:hint="default" w:ascii="Times New Roman" w:hAnsi="Times New Roman" w:cs="Times New Roman"/>
        </w:rPr>
        <w:t>参加学生实践环节成绩评定的行业单位分别有红河谷国家森林公园、西安市第三污水处理厂、西安市第四污水处理厂、江村沟垃圾渗滤液处理厂、曲江水厂、浐灞国家湿地公园、陕西建新环保科技有限公司、西咸新区沣东新城（海绵城市建设试点）、太平森林公园、西安城市规划展览馆、西安水土流失展览馆等。同时各实习基地的工作人员也就学生培养、能力发展等多方面提供了一定的建议和意见。</w:t>
      </w:r>
    </w:p>
    <w:p>
      <w:pPr>
        <w:pStyle w:val="4"/>
        <w:spacing w:before="156" w:after="156"/>
        <w:rPr>
          <w:rFonts w:hint="default" w:ascii="Times New Roman" w:hAnsi="Times New Roman" w:cs="Times New Roman"/>
        </w:rPr>
      </w:pPr>
      <w:bookmarkStart w:id="49" w:name="_Toc462347456"/>
      <w:r>
        <w:rPr>
          <w:rFonts w:hint="default" w:ascii="Times New Roman" w:hAnsi="Times New Roman" w:cs="Times New Roman"/>
        </w:rPr>
        <w:t>（3）学院内部教学质量监控与保障</w:t>
      </w:r>
      <w:bookmarkEnd w:id="49"/>
    </w:p>
    <w:p>
      <w:pPr>
        <w:ind w:firstLine="31680" w:firstLineChars="200"/>
        <w:rPr>
          <w:rFonts w:hint="default" w:ascii="Times New Roman" w:hAnsi="Times New Roman" w:cs="Times New Roman"/>
        </w:rPr>
      </w:pPr>
      <w:r>
        <w:rPr>
          <w:rFonts w:hint="default" w:ascii="Times New Roman" w:hAnsi="Times New Roman" w:cs="Times New Roman"/>
        </w:rPr>
        <w:t>建立由学校教务处和教学督导委员会为核心，二级学院、专业教研室为重点的三级质量监控与保障体系。为促进专业教学质量不断提高，学院在教学基础设施建设、专业建设、师资队伍建设、课程建设、实训实习基地等方面，按照环境生态工程专业建设与发展要求，提供了充足的经费保障。为使各项教学管理工作制度化、科学化、规范化，以保证教学工作的有序进行与教学质量的不断提高，系统建立一套较为完善的管理规范体系，建立《西安文理学院教育教学督导工作条例》、《西安文理学院生物技术学院教学规范》、《西安文理学院生物技术学院教师教学质量评价制度实施办法》、《西安文理学院生物技术学院教学检查工作试行条例》、《西安文理学院生物技术学院听评课制度》、《西安文理学院本科毕业论文（设计）工作管理办法》、《西安文理学院考务工作安排意见》等，使整个教学活动做到有章可循、规范有序。</w:t>
      </w:r>
    </w:p>
    <w:p>
      <w:pPr>
        <w:rPr>
          <w:rFonts w:hint="default" w:ascii="Times New Roman" w:hAnsi="Times New Roman" w:cs="Times New Roman"/>
        </w:rPr>
      </w:pPr>
      <w:r>
        <w:rPr>
          <w:rFonts w:hint="default" w:ascii="Times New Roman" w:hAnsi="Times New Roman" w:cs="Times New Roman"/>
        </w:rPr>
        <w:t>①人才培养目标、培养方案和教学大纲监控</w:t>
      </w:r>
    </w:p>
    <w:p>
      <w:pPr>
        <w:rPr>
          <w:rFonts w:hint="default" w:ascii="Times New Roman" w:hAnsi="Times New Roman" w:cs="Times New Roman"/>
        </w:rPr>
      </w:pPr>
      <w:r>
        <w:rPr>
          <w:rFonts w:hint="default" w:ascii="Times New Roman" w:hAnsi="Times New Roman" w:cs="Times New Roman"/>
        </w:rPr>
        <w:t xml:space="preserve">    为适应西安文理学院转型发展的需要，力争为社会培养适应生产、建设、管理、服务一线需要的德、智、体、美、劳全面发展的高素质应用型人才，在这一总目标的指导下，确定环境生态工程专业的人才培养目标和培养规模，通过社会人才需求调查和相关专业毕业生就业形势跟踪调查等方式，强化学生知识、能力和素质的培养。专业人才培养方案和教学大纲是组织和实施人才培养工作的核心教学文件，也是开展教学工作和对教学工作进行质量监控与评估的主要依据。</w:t>
      </w:r>
    </w:p>
    <w:p>
      <w:pPr>
        <w:rPr>
          <w:rFonts w:hint="default" w:ascii="Times New Roman" w:hAnsi="Times New Roman" w:cs="Times New Roman"/>
        </w:rPr>
      </w:pPr>
      <w:r>
        <w:rPr>
          <w:rFonts w:hint="default" w:ascii="Times New Roman" w:hAnsi="Times New Roman" w:cs="Times New Roman"/>
        </w:rPr>
        <w:t>②教学过程监控</w:t>
      </w:r>
    </w:p>
    <w:p>
      <w:pPr>
        <w:rPr>
          <w:rFonts w:hint="default" w:ascii="Times New Roman" w:hAnsi="Times New Roman" w:cs="Times New Roman"/>
        </w:rPr>
      </w:pPr>
      <w:r>
        <w:rPr>
          <w:rFonts w:hint="default" w:ascii="Times New Roman" w:hAnsi="Times New Roman" w:cs="Times New Roman"/>
        </w:rPr>
        <w:t xml:space="preserve">    教学过程监控主要通过教师同行听评课、教学检查、教学督导、学生评教、教师评学、考查、考试等多种途径实现教学质量监控。</w:t>
      </w:r>
    </w:p>
    <w:p>
      <w:pPr>
        <w:rPr>
          <w:rFonts w:hint="default" w:ascii="Times New Roman" w:hAnsi="Times New Roman" w:cs="Times New Roman"/>
        </w:rPr>
      </w:pPr>
      <w:r>
        <w:rPr>
          <w:rFonts w:hint="default" w:ascii="Times New Roman" w:hAnsi="Times New Roman" w:cs="Times New Roman"/>
        </w:rPr>
        <w:t>A、教学督导与同行教师听评课</w:t>
      </w:r>
    </w:p>
    <w:p>
      <w:pPr>
        <w:rPr>
          <w:rFonts w:hint="default" w:ascii="Times New Roman" w:hAnsi="Times New Roman" w:cs="Times New Roman"/>
        </w:rPr>
      </w:pPr>
      <w:r>
        <w:rPr>
          <w:rFonts w:hint="default" w:ascii="Times New Roman" w:hAnsi="Times New Roman" w:cs="Times New Roman"/>
        </w:rPr>
        <w:t xml:space="preserve">    学院定期组织专业理论课和实践课的听评课活动，听评课主要包括各级校领导、院系领导听评课，督导组听评课，学院内以及教研室内部教师间相互听评课，观摩教学（示范性）听评课，对新教师考查听课等。通过听课和评课，掌握教师教学基本状况，及时进行教学指导和教学经验交流，对不同教师的教学方式和方法提出针对性的意见和建议，有助于教师不断提高教学水平。</w:t>
      </w:r>
    </w:p>
    <w:p>
      <w:pPr>
        <w:rPr>
          <w:rFonts w:hint="default" w:ascii="Times New Roman" w:hAnsi="Times New Roman" w:cs="Times New Roman"/>
        </w:rPr>
      </w:pPr>
      <w:r>
        <w:rPr>
          <w:rFonts w:hint="default" w:ascii="Times New Roman" w:hAnsi="Times New Roman" w:cs="Times New Roman"/>
        </w:rPr>
        <w:t>B、理论和实践教学检查</w:t>
      </w:r>
    </w:p>
    <w:p>
      <w:pPr>
        <w:rPr>
          <w:rFonts w:hint="default" w:ascii="Times New Roman" w:hAnsi="Times New Roman" w:cs="Times New Roman"/>
        </w:rPr>
      </w:pPr>
      <w:r>
        <w:rPr>
          <w:rFonts w:hint="default" w:ascii="Times New Roman" w:hAnsi="Times New Roman" w:cs="Times New Roman"/>
        </w:rPr>
        <w:t xml:space="preserve">    主要检查专业课教师是否按照人才培养方案、教学大纲、教学进度表以及实验计划、实训计划、实习计划等组织备课、上课、作业（报告）布置和批改，考试命题与阅卷、考试质量分析等情况。</w:t>
      </w:r>
    </w:p>
    <w:p>
      <w:pPr>
        <w:rPr>
          <w:rFonts w:hint="default" w:ascii="Times New Roman" w:hAnsi="Times New Roman" w:cs="Times New Roman"/>
        </w:rPr>
      </w:pPr>
      <w:r>
        <w:rPr>
          <w:rFonts w:hint="default" w:ascii="Times New Roman" w:hAnsi="Times New Roman" w:cs="Times New Roman"/>
        </w:rPr>
        <w:t>C、学生评教</w:t>
      </w:r>
    </w:p>
    <w:p>
      <w:pPr>
        <w:rPr>
          <w:rFonts w:hint="default" w:ascii="Times New Roman" w:hAnsi="Times New Roman" w:cs="Times New Roman"/>
        </w:rPr>
      </w:pPr>
      <w:r>
        <w:rPr>
          <w:rFonts w:hint="default" w:ascii="Times New Roman" w:hAnsi="Times New Roman" w:cs="Times New Roman"/>
        </w:rPr>
        <w:t xml:space="preserve">    每学期进行1-2次全院范围内的学生网上评教工作，学生评教的结果纳入教师业务年度考评，并定期召开学生座谈会，及时了解学生对教师教学工作的意见和建议。</w:t>
      </w:r>
    </w:p>
    <w:p>
      <w:pPr>
        <w:rPr>
          <w:rFonts w:hint="default" w:ascii="Times New Roman" w:hAnsi="Times New Roman" w:cs="Times New Roman"/>
        </w:rPr>
      </w:pPr>
      <w:r>
        <w:rPr>
          <w:rFonts w:hint="default" w:ascii="Times New Roman" w:hAnsi="Times New Roman" w:cs="Times New Roman"/>
        </w:rPr>
        <w:t>D、教师评学</w:t>
      </w:r>
    </w:p>
    <w:p>
      <w:pPr>
        <w:rPr>
          <w:rFonts w:hint="default" w:ascii="Times New Roman" w:hAnsi="Times New Roman" w:cs="Times New Roman"/>
        </w:rPr>
      </w:pPr>
      <w:r>
        <w:rPr>
          <w:rFonts w:hint="default" w:ascii="Times New Roman" w:hAnsi="Times New Roman" w:cs="Times New Roman"/>
        </w:rPr>
        <w:t xml:space="preserve">    教师通过学生课堂表现、作业完成情况、辅导答疑以及对学生考试（考查）成绩的汇总等方式，及时了解、分析和总结学生的学习情况。各院系（教研室）负责任课教师评学表的收集汇总和分析，分析结果反馈到学生专业教研室、学工办（辅导员）和教务处。</w:t>
      </w:r>
    </w:p>
    <w:p>
      <w:pPr>
        <w:rPr>
          <w:rFonts w:hint="default" w:ascii="Times New Roman" w:hAnsi="Times New Roman" w:cs="Times New Roman"/>
        </w:rPr>
      </w:pPr>
      <w:r>
        <w:rPr>
          <w:rFonts w:hint="default" w:ascii="Times New Roman" w:hAnsi="Times New Roman" w:cs="Times New Roman"/>
        </w:rPr>
        <w:t>E、考试模式改革</w:t>
      </w:r>
    </w:p>
    <w:p>
      <w:pPr>
        <w:rPr>
          <w:rFonts w:hint="default" w:ascii="Times New Roman" w:hAnsi="Times New Roman" w:cs="Times New Roman"/>
        </w:rPr>
      </w:pPr>
      <w:r>
        <w:rPr>
          <w:rFonts w:hint="default" w:ascii="Times New Roman" w:hAnsi="Times New Roman" w:cs="Times New Roman"/>
        </w:rPr>
        <w:t xml:space="preserve">    通过考试来检验学生的学习效果和教学效果，指导教学内容改进与教学方法改革。以突出学生实践能力和创新能力的培养为出发点，改革考试模式，推行教考分离，逐步实行多种考试、考查方式有机结合、灵活多变的成绩评定模式。并通过从严治考，加强考前对学生进行诚信教育，严肃考风考纪，确保考核成绩公平公正，在专业内乃至整个学院内形成良好的学风和考风。</w:t>
      </w:r>
    </w:p>
    <w:p>
      <w:pPr>
        <w:rPr>
          <w:rFonts w:hint="default" w:ascii="Times New Roman" w:hAnsi="Times New Roman" w:cs="Times New Roman"/>
        </w:rPr>
      </w:pPr>
      <w:r>
        <w:rPr>
          <w:rFonts w:hint="default" w:ascii="Times New Roman" w:hAnsi="Times New Roman" w:cs="Times New Roman"/>
        </w:rPr>
        <w:t>F、学生信息反馈监控</w:t>
      </w:r>
    </w:p>
    <w:p>
      <w:pPr>
        <w:rPr>
          <w:rFonts w:hint="default" w:ascii="Times New Roman" w:hAnsi="Times New Roman" w:cs="Times New Roman"/>
        </w:rPr>
      </w:pPr>
      <w:r>
        <w:rPr>
          <w:rFonts w:hint="default" w:ascii="Times New Roman" w:hAnsi="Times New Roman" w:cs="Times New Roman"/>
        </w:rPr>
        <w:t xml:space="preserve">    建立学生班级学业指导员工作机制。为每个班级指派一名学院专任教师作为学业指导员，并指派一名同专业高年级学生干部兼任代理班主任，负责了解和掌握本班级学生的学习情况，通过多种形式了解学生对教学情况的各种反映意见，对教研室、学工办教学管理职能部门进行及时的信息反馈，指导和改进教学。</w:t>
      </w:r>
    </w:p>
    <w:p>
      <w:pPr>
        <w:rPr>
          <w:rFonts w:hint="default" w:ascii="Times New Roman" w:hAnsi="Times New Roman" w:cs="Times New Roman"/>
        </w:rPr>
      </w:pPr>
      <w:r>
        <w:rPr>
          <w:rFonts w:hint="default" w:ascii="Times New Roman" w:hAnsi="Times New Roman" w:cs="Times New Roman"/>
        </w:rPr>
        <w:t>G、教材质量监控</w:t>
      </w:r>
    </w:p>
    <w:p>
      <w:pPr>
        <w:rPr>
          <w:rFonts w:hint="default" w:ascii="Times New Roman" w:hAnsi="Times New Roman" w:cs="Times New Roman"/>
        </w:rPr>
      </w:pPr>
      <w:r>
        <w:rPr>
          <w:rFonts w:hint="default" w:ascii="Times New Roman" w:hAnsi="Times New Roman" w:cs="Times New Roman"/>
        </w:rPr>
        <w:t xml:space="preserve">    组织教研室对不同专业课程所选教材的适应性、科学性等进行评估认定，就教材内容的先进性、合理性、适应性等方面征求任课教师、学生意见和建议，并进行整理和归纳，及时反馈到教务处教材科、院系和教研室。</w:t>
      </w:r>
    </w:p>
    <w:p>
      <w:pPr>
        <w:pStyle w:val="4"/>
        <w:spacing w:before="156" w:after="156"/>
        <w:rPr>
          <w:rFonts w:hint="default" w:ascii="Times New Roman" w:hAnsi="Times New Roman" w:cs="Times New Roman"/>
        </w:rPr>
      </w:pPr>
      <w:bookmarkStart w:id="50" w:name="_Toc462347457"/>
      <w:r>
        <w:rPr>
          <w:rFonts w:hint="default" w:ascii="Times New Roman" w:hAnsi="Times New Roman" w:cs="Times New Roman"/>
        </w:rPr>
        <w:t>（4） 教学质量监控跟踪、反馈与落实</w:t>
      </w:r>
      <w:bookmarkEnd w:id="50"/>
    </w:p>
    <w:p>
      <w:pPr>
        <w:rPr>
          <w:rFonts w:hint="default" w:ascii="Times New Roman" w:hAnsi="Times New Roman" w:cs="Times New Roman"/>
        </w:rPr>
      </w:pPr>
      <w:r>
        <w:rPr>
          <w:rFonts w:hint="default" w:ascii="Times New Roman" w:hAnsi="Times New Roman" w:cs="Times New Roman"/>
        </w:rPr>
        <w:t xml:space="preserve">    在下一次教学质量监控活动中将针对上一次发现的问题进行重点考察，跟踪问题的解决方法与改进效果。内部教学整改措施的实施和工作进度，应在限定的时间内进行，并及时进行督促和检查。通过整改措施的验证，提出新的目标或标准，形成螺旋上升的教学质量目标，达到持续的质量改进。</w:t>
      </w:r>
    </w:p>
    <w:p>
      <w:pPr>
        <w:pStyle w:val="2"/>
        <w:spacing w:after="156"/>
        <w:rPr>
          <w:rFonts w:hint="default" w:ascii="Times New Roman" w:hAnsi="Times New Roman" w:cs="Times New Roman"/>
          <w:bCs/>
          <w:kern w:val="0"/>
          <w:shd w:val="clear" w:color="auto" w:fill="FFFFFF"/>
        </w:rPr>
      </w:pPr>
      <w:bookmarkStart w:id="51" w:name="_Toc462347458"/>
      <w:r>
        <w:rPr>
          <w:rFonts w:hint="default" w:ascii="Times New Roman" w:hAnsi="Times New Roman" w:cs="Times New Roman"/>
          <w:kern w:val="0"/>
          <w:shd w:val="clear" w:color="auto" w:fill="FFFFFF"/>
        </w:rPr>
        <w:t>六、教学质量</w:t>
      </w:r>
      <w:bookmarkEnd w:id="51"/>
    </w:p>
    <w:p>
      <w:pPr>
        <w:ind w:firstLine="31680" w:firstLineChars="200"/>
        <w:rPr>
          <w:rFonts w:hint="default" w:ascii="Times New Roman" w:hAnsi="Times New Roman" w:cs="Times New Roman"/>
        </w:rPr>
      </w:pPr>
      <w:r>
        <w:rPr>
          <w:rFonts w:hint="default" w:ascii="Times New Roman" w:hAnsi="Times New Roman" w:cs="Times New Roman"/>
        </w:rPr>
        <w:t>生物与环境工程学院非常重视环境生态工程专业学生专业素养和综合素质的培养，在督促学生学好专业课程的同时，鼓励学生积极参加学科竞赛，并鼓励学生利用课余时间积极参加校内外各类培训和社会活动，使学生能力得到全方面的提高，丰富阅历，扩展视野，为将来走出校门步入社会做好进一步的准备。</w:t>
      </w:r>
    </w:p>
    <w:p>
      <w:pPr>
        <w:ind w:firstLine="31680" w:firstLineChars="200"/>
        <w:rPr>
          <w:rFonts w:hint="default" w:ascii="Times New Roman" w:hAnsi="Times New Roman" w:cs="Times New Roman"/>
        </w:rPr>
      </w:pPr>
      <w:r>
        <w:rPr>
          <w:rFonts w:hint="default" w:ascii="Times New Roman" w:hAnsi="Times New Roman" w:cs="Times New Roman"/>
        </w:rPr>
        <w:t>本专业学生英语四六级通过率、国家计算机二级通过率均高于全校平均水平。本专业现有6名学生以“学校间学生交流计划”学生的身份到马来西亚大学进行环境专业方面的学习。多人次参加陕西省大学生英语及数学竞赛；多人参加“团队熔炼”培训、高校知识产权培训；多人次参加校级各类体育比赛并获得优异成绩；多人次参加校外机构组织的手绘培训、教学比赛、声乐、乐器等级考试并取得等级证书。</w:t>
      </w:r>
    </w:p>
    <w:p>
      <w:pPr>
        <w:rPr>
          <w:rFonts w:hint="default" w:ascii="Times New Roman" w:hAnsi="Times New Roman" w:cs="Times New Roman"/>
        </w:rPr>
      </w:pPr>
      <w:r>
        <w:rPr>
          <w:rFonts w:hint="default" w:ascii="Times New Roman" w:hAnsi="Times New Roman" w:cs="Times New Roman"/>
        </w:rPr>
        <w:t xml:space="preserve">    本专业学生组建并成立了“益行环保协会”，该协会成立以来一直践行着科学普及环保知识、传播绿色环保理念，改善身边环境的宗旨，协会长期与校外环保组织及民间NGO、高校间环保社团、校内各大社团合作，组织承办了多项环保公益宣传活动，取得了良好的社会反响，协会成立至今已获得多个团体奖项。通过“益行环保协会”建立和组织运作，使学生的聪明才干得到了充分的发挥，能力得到了极大的锻炼，培养了学生的团队意识和责任意识，提高了学生适应社会的能力。</w:t>
      </w:r>
    </w:p>
    <w:p>
      <w:pPr>
        <w:pStyle w:val="3"/>
        <w:rPr>
          <w:rFonts w:hint="default" w:ascii="Times New Roman" w:hAnsi="Times New Roman" w:cs="Times New Roman"/>
        </w:rPr>
      </w:pPr>
      <w:bookmarkStart w:id="52" w:name="_Toc462347459"/>
      <w:r>
        <w:rPr>
          <w:rFonts w:hint="default" w:ascii="Times New Roman" w:hAnsi="Times New Roman" w:cs="Times New Roman"/>
        </w:rPr>
        <w:t>1. 学科竞赛</w:t>
      </w:r>
      <w:bookmarkEnd w:id="52"/>
    </w:p>
    <w:p>
      <w:pPr>
        <w:ind w:firstLine="31680" w:firstLineChars="196"/>
        <w:jc w:val="left"/>
        <w:rPr>
          <w:rFonts w:hint="default" w:ascii="Times New Roman" w:hAnsi="Times New Roman" w:cs="Times New Roman"/>
        </w:rPr>
      </w:pPr>
      <w:r>
        <w:rPr>
          <w:rFonts w:hint="default" w:ascii="Times New Roman" w:hAnsi="Times New Roman" w:cs="Times New Roman"/>
          <w:b w:val="0"/>
          <w:bCs/>
        </w:rPr>
        <w:t>2013</w:t>
      </w:r>
      <w:r>
        <w:rPr>
          <w:rFonts w:hint="default" w:ascii="Times New Roman" w:hAnsi="Times New Roman" w:cs="Times New Roman"/>
        </w:rPr>
        <w:t>级共参加陕西省大学英语竞赛19人。参加陕西省大学生高等数学竞赛15人。1人获得“多彩杯”化学知识大赛（非专业组）“优秀奖”。</w:t>
      </w:r>
    </w:p>
    <w:p>
      <w:pPr>
        <w:pStyle w:val="3"/>
        <w:rPr>
          <w:rFonts w:hint="default" w:ascii="Times New Roman" w:hAnsi="Times New Roman" w:cs="Times New Roman"/>
        </w:rPr>
      </w:pPr>
      <w:bookmarkStart w:id="53" w:name="_Toc462347460"/>
      <w:r>
        <w:rPr>
          <w:rFonts w:hint="default" w:ascii="Times New Roman" w:hAnsi="Times New Roman" w:cs="Times New Roman"/>
        </w:rPr>
        <w:t>2. 取得资格证书</w:t>
      </w:r>
      <w:bookmarkEnd w:id="53"/>
    </w:p>
    <w:p>
      <w:pPr>
        <w:ind w:firstLine="31680" w:firstLineChars="245"/>
        <w:jc w:val="left"/>
        <w:rPr>
          <w:rFonts w:hint="default" w:ascii="Times New Roman" w:hAnsi="Times New Roman" w:cs="Times New Roman"/>
          <w:b/>
        </w:rPr>
      </w:pPr>
      <w:r>
        <w:rPr>
          <w:rFonts w:hint="default" w:ascii="Times New Roman" w:hAnsi="Times New Roman" w:cs="Times New Roman"/>
        </w:rPr>
        <w:t>本专业2013级学生在学有余力的情况下有多名学生参加学校第二学位的学习，通过学习共5人次获得会计从业资格证书，1人次获得会计初级证书。</w:t>
      </w:r>
    </w:p>
    <w:p>
      <w:pPr>
        <w:pStyle w:val="3"/>
        <w:rPr>
          <w:rFonts w:hint="default" w:ascii="Times New Roman" w:hAnsi="Times New Roman" w:cs="Times New Roman"/>
        </w:rPr>
      </w:pPr>
      <w:bookmarkStart w:id="54" w:name="_Toc462347461"/>
      <w:r>
        <w:rPr>
          <w:rFonts w:hint="default" w:ascii="Times New Roman" w:hAnsi="Times New Roman" w:cs="Times New Roman"/>
        </w:rPr>
        <w:t>3. 校外培训、比赛</w:t>
      </w:r>
      <w:bookmarkEnd w:id="54"/>
    </w:p>
    <w:p>
      <w:pPr>
        <w:ind w:firstLine="31680" w:firstLineChars="196"/>
        <w:jc w:val="left"/>
        <w:rPr>
          <w:rFonts w:hint="default" w:ascii="Times New Roman" w:hAnsi="Times New Roman" w:cs="Times New Roman"/>
        </w:rPr>
      </w:pPr>
      <w:r>
        <w:rPr>
          <w:rFonts w:hint="default" w:ascii="Times New Roman" w:hAnsi="Times New Roman" w:cs="Times New Roman"/>
        </w:rPr>
        <w:t xml:space="preserve">共13人参加雅森培训并完成“团队熔炼”课程，3人参加了2015年高校知识产权培训班，并通过考核获得结业证书。一人次参加2015第八届明日之星香港国际青少年文化艺术节陕西选区选拔活动，并获得“优秀教师”奖。一人次参加真主播口才表演主持培训机构教学比赛，荣获第三名。一人次参加时代手绘方案设计特训营培训，获得结业证书，并在结业测评中取得“最佳优秀奖”。   </w:t>
      </w:r>
    </w:p>
    <w:p>
      <w:pPr>
        <w:pStyle w:val="3"/>
        <w:rPr>
          <w:rFonts w:hint="default" w:ascii="Times New Roman" w:hAnsi="Times New Roman" w:cs="Times New Roman"/>
        </w:rPr>
      </w:pPr>
      <w:bookmarkStart w:id="55" w:name="_Toc462347462"/>
      <w:r>
        <w:rPr>
          <w:rFonts w:hint="default" w:ascii="Times New Roman" w:hAnsi="Times New Roman" w:cs="Times New Roman"/>
        </w:rPr>
        <w:t>4. 体育比赛</w:t>
      </w:r>
      <w:bookmarkEnd w:id="55"/>
    </w:p>
    <w:p>
      <w:pPr>
        <w:ind w:firstLine="31680" w:firstLineChars="245"/>
        <w:rPr>
          <w:rFonts w:hint="default" w:ascii="Times New Roman" w:hAnsi="Times New Roman" w:cs="Times New Roman"/>
        </w:rPr>
      </w:pPr>
      <w:r>
        <w:rPr>
          <w:rFonts w:hint="default" w:ascii="Times New Roman" w:hAnsi="Times New Roman" w:cs="Times New Roman"/>
        </w:rPr>
        <w:t>本专业同学积极参加学校组织的各项体育比赛活动，多人在校运动会、篮球赛、足球赛、冬季长跑比赛等活动中取得了优异的成绩。</w:t>
      </w:r>
    </w:p>
    <w:p>
      <w:pPr>
        <w:pStyle w:val="3"/>
        <w:rPr>
          <w:rFonts w:hint="default" w:ascii="Times New Roman" w:hAnsi="Times New Roman" w:cs="Times New Roman"/>
        </w:rPr>
      </w:pPr>
      <w:bookmarkStart w:id="56" w:name="_Toc462347463"/>
      <w:r>
        <w:rPr>
          <w:rFonts w:hint="default" w:ascii="Times New Roman" w:hAnsi="Times New Roman" w:cs="Times New Roman"/>
        </w:rPr>
        <w:t>5、艺术类考级</w:t>
      </w:r>
      <w:bookmarkEnd w:id="56"/>
    </w:p>
    <w:p>
      <w:pPr>
        <w:ind w:firstLine="31680" w:firstLineChars="196"/>
        <w:rPr>
          <w:rFonts w:hint="default" w:ascii="Times New Roman" w:hAnsi="Times New Roman" w:cs="Times New Roman"/>
        </w:rPr>
      </w:pPr>
      <w:r>
        <w:rPr>
          <w:rFonts w:hint="default" w:ascii="Times New Roman" w:hAnsi="Times New Roman" w:cs="Times New Roman"/>
        </w:rPr>
        <w:t>本专业两人参加全国社会艺术水平考级，分别获得“美声歌唱”十级优秀证书和“吉他”四级优秀证书。</w:t>
      </w:r>
    </w:p>
    <w:p>
      <w:pPr>
        <w:pStyle w:val="3"/>
        <w:rPr>
          <w:rFonts w:hint="default" w:ascii="Times New Roman" w:hAnsi="Times New Roman" w:cs="Times New Roman"/>
        </w:rPr>
      </w:pPr>
      <w:bookmarkStart w:id="57" w:name="_Toc462347464"/>
      <w:r>
        <w:rPr>
          <w:rFonts w:hint="default" w:ascii="Times New Roman" w:hAnsi="Times New Roman" w:cs="Times New Roman"/>
        </w:rPr>
        <w:t>6、其他活动</w:t>
      </w:r>
      <w:bookmarkEnd w:id="57"/>
    </w:p>
    <w:p>
      <w:pPr>
        <w:ind w:firstLine="31680" w:firstLineChars="196"/>
        <w:rPr>
          <w:rFonts w:hint="default" w:ascii="Times New Roman" w:hAnsi="Times New Roman" w:cs="Times New Roman"/>
        </w:rPr>
      </w:pPr>
      <w:r>
        <w:rPr>
          <w:rFonts w:hint="default" w:ascii="Times New Roman" w:hAnsi="Times New Roman" w:cs="Times New Roman"/>
        </w:rPr>
        <w:t>多人次在校内组织的植物认知比赛、</w:t>
      </w:r>
      <w:r>
        <w:rPr>
          <w:rFonts w:hint="default" w:ascii="Times New Roman" w:hAnsi="Times New Roman" w:cs="Times New Roman"/>
          <w:lang w:eastAsia="zh-CN"/>
        </w:rPr>
        <w:t>园艺</w:t>
      </w:r>
      <w:r>
        <w:rPr>
          <w:rFonts w:hint="default" w:ascii="Times New Roman" w:hAnsi="Times New Roman" w:cs="Times New Roman"/>
        </w:rPr>
        <w:t>插</w:t>
      </w:r>
      <w:r>
        <w:rPr>
          <w:rFonts w:hint="default" w:ascii="Times New Roman" w:hAnsi="Times New Roman" w:cs="Times New Roman"/>
          <w:lang w:eastAsia="zh-CN"/>
        </w:rPr>
        <w:t>花</w:t>
      </w:r>
      <w:r>
        <w:rPr>
          <w:rFonts w:hint="default" w:ascii="Times New Roman" w:hAnsi="Times New Roman" w:cs="Times New Roman"/>
        </w:rPr>
        <w:t>大赛、校园歌手大赛、辩论赛、手工皂制作比赛中名列前茅，取得优异成绩。多人获得优秀团员、学风建设先进个人称号。</w:t>
      </w:r>
    </w:p>
    <w:p>
      <w:pPr>
        <w:pStyle w:val="3"/>
        <w:rPr>
          <w:rFonts w:hint="default" w:ascii="Times New Roman" w:hAnsi="Times New Roman" w:cs="Times New Roman"/>
        </w:rPr>
      </w:pPr>
      <w:bookmarkStart w:id="58" w:name="_Toc462347465"/>
      <w:r>
        <w:rPr>
          <w:rFonts w:hint="default" w:ascii="Times New Roman" w:hAnsi="Times New Roman" w:cs="Times New Roman"/>
        </w:rPr>
        <w:t>7. 学生社团活动</w:t>
      </w:r>
      <w:bookmarkEnd w:id="58"/>
    </w:p>
    <w:p>
      <w:pPr>
        <w:ind w:firstLine="31680" w:firstLineChars="200"/>
        <w:rPr>
          <w:rFonts w:hint="default" w:ascii="Times New Roman" w:hAnsi="Times New Roman" w:cs="Times New Roman"/>
        </w:rPr>
      </w:pPr>
      <w:r>
        <w:rPr>
          <w:rFonts w:hint="default" w:ascii="Times New Roman" w:hAnsi="Times New Roman" w:cs="Times New Roman"/>
        </w:rPr>
        <w:t>成立“</w:t>
      </w:r>
      <w:r>
        <w:rPr>
          <w:rFonts w:hint="default" w:ascii="Times New Roman" w:hAnsi="Times New Roman" w:cs="Times New Roman"/>
          <w:b/>
        </w:rPr>
        <w:t>益行环保协会</w:t>
      </w:r>
      <w:r>
        <w:rPr>
          <w:rFonts w:hint="default" w:ascii="Times New Roman" w:hAnsi="Times New Roman" w:cs="Times New Roman"/>
        </w:rPr>
        <w:t>”，由环境生态工程专业的学生负责组织和管理社团活动，该社团旨在宣传环境保护相关知识，增强公众的环保意识，服务社会，让更多的大学生参与到环保事业中来。社团内分为环教部，实践拓展部，志愿者部，组织部，宣传部5个部门。协会成立以来一直践行着科学普及环保知识、传播绿色环保理念，改善身边环境的宗旨，协会长期与校外环保组织及民间NGO、高校间环保社团、校内各大社团合作，并得到了陕西省广播电视台、华商报、西安晚报、西部网、西安教育电视台及我校校报和文理青年等媒体的大力支持，精品活动环城公园环保调研项目曾被陕西省广播电视台报道，并被校团委推荐为“陕西省青年志愿者优秀项目”。</w:t>
      </w:r>
    </w:p>
    <w:p>
      <w:pPr>
        <w:ind w:firstLine="31680" w:firstLineChars="200"/>
        <w:rPr>
          <w:rFonts w:hint="default" w:ascii="Times New Roman" w:hAnsi="Times New Roman" w:cs="Times New Roman"/>
        </w:rPr>
      </w:pPr>
      <w:r>
        <w:rPr>
          <w:rFonts w:hint="default" w:ascii="Times New Roman" w:hAnsi="Times New Roman" w:cs="Times New Roman"/>
        </w:rPr>
        <w:t>协会从成立至今承办了生态陕西•绿色时代颁奖典礼、小学生环保公益教育课、第四（五）届环保创意大赛、生态陕西•绿色时代系列活动、蓝田焦岱植树、南五台植树、六•五环境日、环保嘉年华、绿植领养、地球一小时、缓堵保畅等近二十余次公益活动。</w:t>
      </w:r>
    </w:p>
    <w:p>
      <w:pPr>
        <w:ind w:firstLine="31680" w:firstLineChars="200"/>
        <w:rPr>
          <w:rFonts w:hint="default" w:ascii="Times New Roman" w:hAnsi="Times New Roman" w:cs="Times New Roman"/>
        </w:rPr>
      </w:pPr>
      <w:r>
        <w:rPr>
          <w:rFonts w:hint="default" w:ascii="Times New Roman" w:hAnsi="Times New Roman" w:cs="Times New Roman"/>
        </w:rPr>
        <w:t>益行环保协会在2013-2014学年被评为“最佳先进服务集体奖”，分别于2014年、2015年陕西省优秀高校环保社团评选活动中获得“陕西省青少年环境教育优秀社团”。同时，协会也获得了陕西省优秀环保社团、陕西省第一届环保辩论赛优秀奖、社团微博最佳运营奖和西安市最佳社团等奖项。协会项目沙井村环境调研也多次获得各大奖项，最近该项目也获得了陕西省百优公益项目银奖，协会特色活动环教课也获得社会上的一致好评，并与陕西省青年与环境互助网络合作，承办多次陕西环保社团交流培训会。</w:t>
      </w:r>
    </w:p>
    <w:p>
      <w:pPr>
        <w:pStyle w:val="2"/>
        <w:spacing w:after="156"/>
        <w:rPr>
          <w:rFonts w:hint="default" w:ascii="Times New Roman" w:hAnsi="Times New Roman" w:cs="Times New Roman"/>
          <w:shd w:val="clear" w:color="auto" w:fill="FFFFFF"/>
        </w:rPr>
      </w:pPr>
      <w:bookmarkStart w:id="59" w:name="_Toc462347466"/>
      <w:r>
        <w:rPr>
          <w:rFonts w:hint="default" w:ascii="Times New Roman" w:hAnsi="Times New Roman" w:cs="Times New Roman"/>
          <w:szCs w:val="30"/>
          <w:shd w:val="clear" w:color="auto" w:fill="FFFFFF"/>
        </w:rPr>
        <w:t>七、需要解决的问题</w:t>
      </w:r>
      <w:bookmarkEnd w:id="59"/>
    </w:p>
    <w:p>
      <w:pPr>
        <w:pStyle w:val="3"/>
        <w:rPr>
          <w:rFonts w:hint="default" w:ascii="Times New Roman" w:hAnsi="Times New Roman" w:cs="Times New Roman"/>
        </w:rPr>
      </w:pPr>
      <w:bookmarkStart w:id="60" w:name="_Toc462347467"/>
      <w:r>
        <w:rPr>
          <w:rFonts w:hint="default" w:ascii="Times New Roman" w:hAnsi="Times New Roman" w:cs="Times New Roman"/>
          <w:kern w:val="0"/>
          <w:shd w:val="clear" w:color="auto" w:fill="FFFFFF"/>
        </w:rPr>
        <w:t>1、</w:t>
      </w:r>
      <w:r>
        <w:rPr>
          <w:rFonts w:hint="default" w:ascii="Times New Roman" w:hAnsi="Times New Roman" w:cs="Times New Roman"/>
        </w:rPr>
        <w:t>专业建设中存在的主要问题</w:t>
      </w:r>
      <w:bookmarkEnd w:id="60"/>
    </w:p>
    <w:p>
      <w:pPr>
        <w:ind w:firstLine="31680" w:firstLineChars="200"/>
        <w:rPr>
          <w:rFonts w:hint="default" w:ascii="Times New Roman" w:hAnsi="Times New Roman" w:cs="Times New Roman"/>
        </w:rPr>
      </w:pPr>
      <w:r>
        <w:rPr>
          <w:rFonts w:hint="default" w:ascii="Times New Roman" w:hAnsi="Times New Roman" w:cs="Times New Roman"/>
        </w:rPr>
        <w:t>环境生态工程本科专业建设发展仅四年时间，学科群的优势发展还未完全展现；教学设备、资源建设投入比重仍然不足，学科建设发展仍有改进前景。</w:t>
      </w:r>
    </w:p>
    <w:p>
      <w:pPr>
        <w:pStyle w:val="4"/>
        <w:spacing w:before="156" w:after="156"/>
        <w:rPr>
          <w:rFonts w:hint="default" w:ascii="Times New Roman" w:hAnsi="Times New Roman" w:cs="Times New Roman"/>
        </w:rPr>
      </w:pPr>
      <w:bookmarkStart w:id="61" w:name="_Toc391190614"/>
      <w:bookmarkStart w:id="62" w:name="_Toc462347468"/>
      <w:r>
        <w:rPr>
          <w:rFonts w:hint="default" w:ascii="Times New Roman" w:hAnsi="Times New Roman" w:cs="Times New Roman"/>
        </w:rPr>
        <w:t>（1</w:t>
      </w:r>
      <w:bookmarkEnd w:id="61"/>
      <w:r>
        <w:rPr>
          <w:rFonts w:hint="default" w:ascii="Times New Roman" w:hAnsi="Times New Roman" w:cs="Times New Roman"/>
        </w:rPr>
        <w:t>）教育结构体系与课程设置有待进一步完善</w:t>
      </w:r>
      <w:bookmarkEnd w:id="62"/>
    </w:p>
    <w:p>
      <w:pPr>
        <w:rPr>
          <w:rFonts w:hint="default" w:ascii="Times New Roman" w:hAnsi="Times New Roman" w:cs="Times New Roman"/>
        </w:rPr>
      </w:pPr>
      <w:r>
        <w:rPr>
          <w:rFonts w:hint="default" w:ascii="Times New Roman" w:hAnsi="Times New Roman" w:cs="Times New Roman"/>
        </w:rPr>
        <w:t xml:space="preserve">    从我校环境生态工程专业的教育结构体系上来看，虽然体现出我校应用型的办学定位，但是我们的环境生态工程专业往往缺少其他综合性院校的相关专业的学科地位，同我校其他专业相比，培养学生从事行业工作中也有一定的局限性，在今后的工作中与相关部门的协调配合缺少联系，所以环境生态工程专业教育结构需进一步完善，从而满足和适应社会对环境生态工程专业人才的需要。</w:t>
      </w:r>
    </w:p>
    <w:p>
      <w:pPr>
        <w:pStyle w:val="4"/>
        <w:spacing w:before="156" w:after="156"/>
        <w:rPr>
          <w:rFonts w:hint="default" w:ascii="Times New Roman" w:hAnsi="Times New Roman" w:cs="Times New Roman"/>
        </w:rPr>
      </w:pPr>
      <w:bookmarkStart w:id="63" w:name="_Toc462347469"/>
      <w:bookmarkStart w:id="64" w:name="_Toc391190618"/>
      <w:bookmarkStart w:id="65" w:name="_Toc391190615"/>
      <w:r>
        <w:rPr>
          <w:rFonts w:hint="default" w:ascii="Times New Roman" w:hAnsi="Times New Roman" w:cs="Times New Roman"/>
        </w:rPr>
        <w:t>（2）师资队伍总体水平很高，但“双师型”教师需求与专业发展的目标定位还有差距</w:t>
      </w:r>
      <w:bookmarkEnd w:id="63"/>
    </w:p>
    <w:p>
      <w:pPr>
        <w:ind w:firstLine="480"/>
        <w:rPr>
          <w:rFonts w:hint="default" w:ascii="Times New Roman" w:hAnsi="Times New Roman" w:cs="Times New Roman"/>
        </w:rPr>
      </w:pPr>
      <w:r>
        <w:rPr>
          <w:rFonts w:hint="default" w:ascii="Times New Roman" w:hAnsi="Times New Roman" w:cs="Times New Roman"/>
        </w:rPr>
        <w:t>学科建设的现有师资中，学校认定“双师型”教师仅有3人，占比过小。从学校办学规模和发展定位及学科专业建设需求来看，“双师型”比例还需要进一步提高。</w:t>
      </w:r>
    </w:p>
    <w:p>
      <w:pPr>
        <w:pStyle w:val="4"/>
        <w:spacing w:before="156" w:after="156"/>
        <w:rPr>
          <w:rFonts w:hint="default" w:ascii="Times New Roman" w:hAnsi="Times New Roman" w:cs="Times New Roman"/>
        </w:rPr>
      </w:pPr>
      <w:bookmarkStart w:id="66" w:name="_Toc462347470"/>
      <w:r>
        <w:rPr>
          <w:rFonts w:hint="default" w:ascii="Times New Roman" w:hAnsi="Times New Roman" w:cs="Times New Roman"/>
        </w:rPr>
        <w:t>（3）专业课程群还未完全建立</w:t>
      </w:r>
      <w:bookmarkEnd w:id="66"/>
    </w:p>
    <w:p>
      <w:pPr>
        <w:ind w:firstLine="480"/>
        <w:rPr>
          <w:rFonts w:hint="default" w:ascii="Times New Roman" w:hAnsi="Times New Roman" w:cs="Times New Roman"/>
        </w:rPr>
      </w:pPr>
      <w:r>
        <w:rPr>
          <w:rFonts w:hint="default" w:ascii="Times New Roman" w:hAnsi="Times New Roman" w:cs="Times New Roman"/>
        </w:rPr>
        <w:t>由于该专业是全国2012年本科专业目录重新调整后新设置的专业，无更多的成熟条件参考，故在教学的过程中在逐渐摸索课程的教学教学重点和教学等，专业课程群还未完全建立。专业教师队伍中没有形成明确、稳定的研究方向。教师的教学和科研工作还没有紧紧围绕学科研究方向开展，成果分散、不集中、不系统，不利于增强学科实力，不利于形成学科特色，不利于本科教育的发展和本科教育质量的提高。</w:t>
      </w:r>
    </w:p>
    <w:p>
      <w:pPr>
        <w:pStyle w:val="4"/>
        <w:spacing w:before="156" w:after="156"/>
        <w:rPr>
          <w:rFonts w:hint="default" w:ascii="Times New Roman" w:hAnsi="Times New Roman" w:cs="Times New Roman"/>
        </w:rPr>
      </w:pPr>
      <w:bookmarkStart w:id="67" w:name="_Toc462347471"/>
      <w:r>
        <w:rPr>
          <w:rFonts w:hint="default" w:ascii="Times New Roman" w:hAnsi="Times New Roman" w:cs="Times New Roman"/>
        </w:rPr>
        <w:t>（4）应建立起长期有效的专业发展平台</w:t>
      </w:r>
      <w:bookmarkEnd w:id="64"/>
      <w:bookmarkEnd w:id="67"/>
    </w:p>
    <w:p>
      <w:pPr>
        <w:pStyle w:val="34"/>
        <w:ind w:firstLine="0" w:firstLineChars="0"/>
        <w:rPr>
          <w:rFonts w:hint="default" w:ascii="Times New Roman" w:hAnsi="Times New Roman" w:cs="Times New Roman"/>
        </w:rPr>
      </w:pPr>
      <w:r>
        <w:rPr>
          <w:rFonts w:hint="default" w:ascii="Times New Roman" w:hAnsi="Times New Roman" w:cs="Times New Roman"/>
        </w:rPr>
        <w:t xml:space="preserve">    由于该专业开设时间短，开放实验室数量相对少，随着综合性、设计性实验的增加，以及对学生的全面开放，实验室空间问题、部分实验仪器设备需要添置等问题。在学科建设中我们的问题是如何与行业或企业建立起长期有效的专业实践平台。</w:t>
      </w:r>
    </w:p>
    <w:p>
      <w:pPr>
        <w:pStyle w:val="4"/>
        <w:spacing w:before="156" w:after="156"/>
        <w:rPr>
          <w:rFonts w:hint="default" w:ascii="Times New Roman" w:hAnsi="Times New Roman" w:cs="Times New Roman"/>
        </w:rPr>
      </w:pPr>
      <w:bookmarkStart w:id="68" w:name="_Toc462347472"/>
      <w:r>
        <w:rPr>
          <w:rFonts w:hint="default" w:ascii="Times New Roman" w:hAnsi="Times New Roman" w:cs="Times New Roman"/>
        </w:rPr>
        <w:t>（5）学生的专业素养和综合素质培养质量有待提高</w:t>
      </w:r>
      <w:bookmarkEnd w:id="68"/>
    </w:p>
    <w:p>
      <w:pPr>
        <w:rPr>
          <w:rFonts w:hint="default" w:ascii="Times New Roman" w:hAnsi="Times New Roman" w:cs="Times New Roman"/>
        </w:rPr>
      </w:pPr>
      <w:r>
        <w:rPr>
          <w:rFonts w:hint="default" w:ascii="Times New Roman" w:hAnsi="Times New Roman" w:cs="Times New Roman"/>
        </w:rPr>
        <w:t xml:space="preserve">    该专业学生由于是全国第一届环境生态工程专业，无太多成功的案例可参考，学生参加全国性的专业比赛过少，获奖数量有待进一步提高。如何在提升学生素质方面开展工作也应不断创新。</w:t>
      </w:r>
    </w:p>
    <w:bookmarkEnd w:id="65"/>
    <w:p>
      <w:pPr>
        <w:pStyle w:val="3"/>
        <w:rPr>
          <w:rFonts w:hint="default" w:ascii="Times New Roman" w:hAnsi="Times New Roman" w:cs="Times New Roman"/>
        </w:rPr>
      </w:pPr>
      <w:bookmarkStart w:id="69" w:name="_Toc462347473"/>
      <w:bookmarkStart w:id="70" w:name="_Toc435893198"/>
      <w:r>
        <w:rPr>
          <w:rFonts w:hint="default" w:ascii="Times New Roman" w:hAnsi="Times New Roman" w:cs="Times New Roman"/>
        </w:rPr>
        <w:t>2、解决措施</w:t>
      </w:r>
      <w:bookmarkEnd w:id="69"/>
      <w:bookmarkEnd w:id="70"/>
    </w:p>
    <w:p>
      <w:pPr>
        <w:pStyle w:val="4"/>
        <w:spacing w:before="156" w:after="156"/>
        <w:rPr>
          <w:rFonts w:hint="default" w:ascii="Times New Roman" w:hAnsi="Times New Roman" w:cs="Times New Roman"/>
        </w:rPr>
      </w:pPr>
      <w:bookmarkStart w:id="71" w:name="_Toc462347474"/>
      <w:r>
        <w:rPr>
          <w:rFonts w:hint="default" w:ascii="Times New Roman" w:hAnsi="Times New Roman" w:cs="Times New Roman"/>
        </w:rPr>
        <w:t>（1）以专业实践为核心，模块式教学为手段</w:t>
      </w:r>
      <w:bookmarkEnd w:id="71"/>
    </w:p>
    <w:p>
      <w:pPr>
        <w:ind w:firstLine="31680" w:firstLineChars="200"/>
        <w:rPr>
          <w:rFonts w:hint="default" w:ascii="Times New Roman" w:hAnsi="Times New Roman" w:cs="Times New Roman"/>
        </w:rPr>
      </w:pPr>
      <w:r>
        <w:rPr>
          <w:rFonts w:hint="default" w:ascii="Times New Roman" w:hAnsi="Times New Roman" w:cs="Times New Roman"/>
        </w:rPr>
        <w:t>模块式教学是将相互关联的课程组合成同一教学模块，以利于相近课程的融合。同一模块可以有不同的层次，供不同年级学生选修，围绕一种方向的素质和能力展开专项课题，集中开展相关理论知识、实践经验以及操作技能的同步一体化的教学模式，以实现具体能力和素质的培养目标。在深入分析每个环节的操作基础上，精心安排课题或项目为导向，有机编排相应的课程体系，使学生着重锻炼广告运作过程中的连续性与完整性。</w:t>
      </w:r>
    </w:p>
    <w:p>
      <w:pPr>
        <w:pStyle w:val="4"/>
        <w:spacing w:before="156" w:after="156"/>
        <w:rPr>
          <w:rFonts w:hint="default" w:ascii="Times New Roman" w:hAnsi="Times New Roman" w:cs="Times New Roman"/>
        </w:rPr>
      </w:pPr>
      <w:bookmarkStart w:id="72" w:name="_Toc462347475"/>
      <w:r>
        <w:rPr>
          <w:rFonts w:hint="default" w:ascii="Times New Roman" w:hAnsi="Times New Roman" w:cs="Times New Roman"/>
        </w:rPr>
        <w:t>（2）进一步加强师资队伍建设</w:t>
      </w:r>
      <w:bookmarkEnd w:id="72"/>
    </w:p>
    <w:p>
      <w:pPr>
        <w:adjustRightInd w:val="0"/>
        <w:snapToGrid w:val="0"/>
        <w:ind w:firstLine="493"/>
        <w:rPr>
          <w:rFonts w:hint="default" w:ascii="Times New Roman" w:hAnsi="Times New Roman" w:cs="Times New Roman"/>
        </w:rPr>
      </w:pPr>
      <w:r>
        <w:rPr>
          <w:rFonts w:hint="default" w:ascii="Times New Roman" w:hAnsi="Times New Roman" w:cs="Times New Roman"/>
        </w:rPr>
        <w:t>通过内培外聘的方式，建成一支以专业骨干教师为主体，教育观念新，专业技术应用能力强，课程开发与教学能力强，校企互通、专兼结合的“双师型”专业教学团队。对于专职教师，通过专业继续深造、学术交流、校内外实训基地的企业项目参与合作的方式，将其培养成能为企业提供技术、传播技术支持，有较强组织协调能力，掌握先进教育理念”的专业带头人，能组织带动环境生态工程专业建设和发展，制定和完善以能力为主导的课程体系，主持专业教学改革和课程建设。另外聘请2名以上企业一线工作者担任专业课程兼职教师指导实践教学，兼职教师参与的教学活动不少于实践教学总学时的10%。</w:t>
      </w:r>
    </w:p>
    <w:p>
      <w:pPr>
        <w:ind w:firstLine="31680" w:firstLineChars="200"/>
        <w:rPr>
          <w:rFonts w:hint="default" w:ascii="Times New Roman" w:hAnsi="Times New Roman" w:cs="Times New Roman"/>
        </w:rPr>
      </w:pPr>
      <w:r>
        <w:rPr>
          <w:rFonts w:hint="default" w:ascii="Times New Roman" w:hAnsi="Times New Roman" w:cs="Times New Roman"/>
        </w:rPr>
        <w:t>鼓励高学历老师</w:t>
      </w:r>
      <w:r>
        <w:rPr>
          <w:rFonts w:hint="default" w:ascii="Times New Roman" w:hAnsi="Times New Roman" w:cs="Times New Roman"/>
          <w:kern w:val="0"/>
          <w:shd w:val="clear" w:color="auto" w:fill="FFFFFF"/>
        </w:rPr>
        <w:t>积极申报学校和陕西省级教学改革课题，力争每名教师近三年至少参加或者主持一项教学课题的研究。</w:t>
      </w:r>
    </w:p>
    <w:p>
      <w:pPr>
        <w:pStyle w:val="4"/>
        <w:spacing w:before="156" w:after="156"/>
        <w:rPr>
          <w:rFonts w:hint="default" w:ascii="Times New Roman" w:hAnsi="Times New Roman" w:cs="Times New Roman"/>
        </w:rPr>
      </w:pPr>
      <w:bookmarkStart w:id="73" w:name="_Toc462347476"/>
      <w:r>
        <w:rPr>
          <w:rFonts w:hint="default" w:ascii="Times New Roman" w:hAnsi="Times New Roman" w:cs="Times New Roman"/>
        </w:rPr>
        <w:t>（3）加速专业课程群的建设</w:t>
      </w:r>
      <w:bookmarkEnd w:id="73"/>
    </w:p>
    <w:p>
      <w:pPr>
        <w:ind w:firstLine="31680" w:firstLineChars="200"/>
        <w:rPr>
          <w:rFonts w:hint="default" w:ascii="Times New Roman" w:hAnsi="Times New Roman" w:cs="Times New Roman"/>
        </w:rPr>
      </w:pPr>
      <w:r>
        <w:rPr>
          <w:rFonts w:hint="default" w:ascii="Times New Roman" w:hAnsi="Times New Roman" w:cs="Times New Roman"/>
        </w:rPr>
        <w:t>要加大课程建设力度，首先就应从师资队伍的建设入手，扶持新专业，优先配置优秀师资，并公开选拔学科带头人，走“精品课程，名牌教师”之路。通过培养和学习，鼓励教师向新学科转变和渗透，基础课教师在完成基础课教学的同时，通过研修专业知识和开发与优势学科紧密关联的专业。根据课程综合化发展的需要，鼓励加大交叉学科、复合型优秀人才以及紧缺人才引进力度，在人才队伍引进上应着眼于专业的长远发展，做好一定的人才储备工作。鼓励在职教师向高学历和双师素质方向发展。鼓励教师开设多种形式的课程，以满足专业多层次人才培养的需要。</w:t>
      </w:r>
    </w:p>
    <w:p>
      <w:pPr>
        <w:ind w:firstLine="560"/>
        <w:rPr>
          <w:rFonts w:hint="default" w:ascii="Times New Roman" w:hAnsi="Times New Roman" w:cs="Times New Roman"/>
        </w:rPr>
      </w:pPr>
      <w:r>
        <w:rPr>
          <w:rFonts w:hint="default" w:ascii="Times New Roman" w:hAnsi="Times New Roman" w:cs="Times New Roman"/>
        </w:rPr>
        <w:t>需要在课程设置和科学研究方向进行有效整合，发挥团队优势，利于精品课程建设，形成稳定且可持续发展的研究方向。建立良好且相对稳定的学科梯队，加强对学科梯队的监控和评估，要加强新教师的培养，使其快速成长，形成较完善的学科梯队。</w:t>
      </w:r>
    </w:p>
    <w:p>
      <w:pPr>
        <w:pStyle w:val="4"/>
        <w:spacing w:before="156" w:after="156"/>
        <w:rPr>
          <w:rFonts w:hint="default" w:ascii="Times New Roman" w:hAnsi="Times New Roman" w:cs="Times New Roman"/>
        </w:rPr>
      </w:pPr>
      <w:bookmarkStart w:id="74" w:name="_Toc462347477"/>
      <w:r>
        <w:rPr>
          <w:rFonts w:hint="default" w:ascii="Times New Roman" w:hAnsi="Times New Roman" w:cs="Times New Roman"/>
        </w:rPr>
        <w:t>（4）建设具有“虚拟、仿真、模拟、实战”等功能的环境生态工程专业实践平台</w:t>
      </w:r>
      <w:bookmarkEnd w:id="74"/>
    </w:p>
    <w:p>
      <w:pPr>
        <w:ind w:firstLine="480"/>
        <w:rPr>
          <w:rFonts w:hint="default" w:ascii="Times New Roman" w:hAnsi="Times New Roman" w:cs="Times New Roman"/>
        </w:rPr>
      </w:pPr>
      <w:r>
        <w:rPr>
          <w:rFonts w:hint="default" w:ascii="Times New Roman" w:hAnsi="Times New Roman" w:cs="Times New Roman"/>
        </w:rPr>
        <w:t>在实践教学中，环境生态工程专业积极推进多元化改革，探讨以校内实习实训中心的建设，完善工作室管理制度，确保校内工作室满足教学的需要。校内实习实训中心按照教学计划安排，由任课教师提出申请，实训中心负责具体安排。施行“教师指导、员工管理、学生实训”的开放式管理模式，明确指导教师责任，学生以实训小组为单位，教师现场指导，学生现场操作实践，完成实训项目工作任务；完善设备、人员、专业实训项目管理等有关制度，做到管理职责明确，运行规范有序。</w:t>
      </w:r>
    </w:p>
    <w:p>
      <w:pPr>
        <w:pStyle w:val="4"/>
        <w:spacing w:before="156" w:after="156"/>
        <w:rPr>
          <w:rFonts w:hint="default" w:ascii="Times New Roman" w:hAnsi="Times New Roman" w:cs="Times New Roman"/>
        </w:rPr>
      </w:pPr>
      <w:bookmarkStart w:id="75" w:name="_Toc462347478"/>
      <w:r>
        <w:rPr>
          <w:rFonts w:hint="default" w:ascii="Times New Roman" w:hAnsi="Times New Roman" w:cs="Times New Roman"/>
        </w:rPr>
        <w:t>（5）学生的专业素养和综合素质培养质量有待提高</w:t>
      </w:r>
      <w:bookmarkEnd w:id="75"/>
    </w:p>
    <w:p>
      <w:pPr>
        <w:rPr>
          <w:rFonts w:hint="default" w:ascii="Times New Roman" w:hAnsi="Times New Roman" w:cs="Times New Roman"/>
        </w:rPr>
      </w:pPr>
      <w:r>
        <w:rPr>
          <w:rFonts w:hint="default" w:ascii="Times New Roman" w:hAnsi="Times New Roman" w:cs="Times New Roman"/>
        </w:rPr>
        <w:t xml:space="preserve">    要坚持技术应用型人才的培养目标定位，努力拓展办学的生存空间，形成与企业联合培养社会需要的人才办学特色；要引进行（企）业标准，建立实训基地，为培养学生的动手能力和实践能力提供条件。教师多组织培训学生参加各类专业相关的竞赛，在比赛中使能力得到提升。</w:t>
      </w:r>
    </w:p>
    <w:p>
      <w:pPr>
        <w:pStyle w:val="3"/>
        <w:rPr>
          <w:rFonts w:hint="default" w:ascii="Times New Roman" w:hAnsi="Times New Roman" w:cs="Times New Roman"/>
        </w:rPr>
      </w:pPr>
      <w:bookmarkStart w:id="76" w:name="_Toc462347479"/>
      <w:r>
        <w:rPr>
          <w:rFonts w:hint="default" w:ascii="Times New Roman" w:hAnsi="Times New Roman" w:cs="Times New Roman"/>
          <w:kern w:val="0"/>
          <w:shd w:val="clear" w:color="auto" w:fill="FFFFFF"/>
        </w:rPr>
        <w:t>3、下一步打算</w:t>
      </w:r>
      <w:bookmarkEnd w:id="76"/>
      <w:r>
        <w:rPr>
          <w:rFonts w:hint="default" w:ascii="Times New Roman" w:hAnsi="Times New Roman" w:cs="Times New Roman"/>
        </w:rPr>
        <w:t xml:space="preserve"> </w:t>
      </w:r>
    </w:p>
    <w:p>
      <w:pPr>
        <w:pStyle w:val="4"/>
        <w:spacing w:before="156" w:after="156"/>
        <w:rPr>
          <w:rFonts w:hint="default" w:ascii="Times New Roman" w:hAnsi="Times New Roman" w:cs="Times New Roman"/>
        </w:rPr>
      </w:pPr>
      <w:bookmarkStart w:id="77" w:name="_Toc462347480"/>
      <w:r>
        <w:rPr>
          <w:rFonts w:hint="default" w:ascii="Times New Roman" w:hAnsi="Times New Roman" w:cs="Times New Roman"/>
        </w:rPr>
        <w:t>（1）建设规划的思路</w:t>
      </w:r>
      <w:bookmarkEnd w:id="77"/>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cs="Times New Roman"/>
        </w:rPr>
      </w:pPr>
      <w:r>
        <w:rPr>
          <w:rFonts w:hint="default" w:ascii="Times New Roman" w:hAnsi="Times New Roman" w:cs="Times New Roman"/>
        </w:rPr>
        <w:t>整合各种资源，充分发挥教师优势，积极争取与兄弟院校展开项目合作；立足西安，面向关中，服务全省，辐射西北，</w:t>
      </w:r>
      <w:r>
        <w:rPr>
          <w:rFonts w:hint="default" w:ascii="Times New Roman" w:hAnsi="Times New Roman" w:cs="Times New Roman"/>
          <w:b/>
          <w:szCs w:val="21"/>
        </w:rPr>
        <w:t>2018年环境生态工程专业建成</w:t>
      </w:r>
      <w:r>
        <w:rPr>
          <w:rFonts w:hint="default" w:ascii="Times New Roman" w:hAnsi="Times New Roman" w:cs="Times New Roman"/>
          <w:kern w:val="0"/>
          <w:szCs w:val="21"/>
        </w:rPr>
        <w:t>以培养城市环境生态工程人才为重点的、以培养生态保护和修复工程人才为亮点的应用技术型</w:t>
      </w:r>
      <w:r>
        <w:rPr>
          <w:rFonts w:hint="default" w:ascii="Times New Roman" w:hAnsi="Times New Roman" w:cs="Times New Roman"/>
          <w:bCs/>
          <w:szCs w:val="21"/>
        </w:rPr>
        <w:t>特色</w:t>
      </w:r>
      <w:r>
        <w:rPr>
          <w:rFonts w:hint="default" w:ascii="Times New Roman" w:hAnsi="Times New Roman" w:cs="Times New Roman"/>
          <w:kern w:val="0"/>
          <w:szCs w:val="21"/>
        </w:rPr>
        <w:t>专业。</w:t>
      </w:r>
    </w:p>
    <w:p>
      <w:pPr>
        <w:pStyle w:val="4"/>
        <w:spacing w:before="156" w:after="156"/>
        <w:rPr>
          <w:rFonts w:hint="default" w:ascii="Times New Roman" w:hAnsi="Times New Roman" w:cs="Times New Roman"/>
        </w:rPr>
      </w:pPr>
      <w:bookmarkStart w:id="78" w:name="_Toc462347481"/>
      <w:r>
        <w:rPr>
          <w:rFonts w:hint="default" w:ascii="Times New Roman" w:hAnsi="Times New Roman" w:cs="Times New Roman"/>
        </w:rPr>
        <w:t>（2）专业建设的目标</w:t>
      </w:r>
      <w:bookmarkEnd w:id="78"/>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0"/>
        <w:jc w:val="both"/>
        <w:textAlignment w:val="auto"/>
        <w:outlineLvl w:val="9"/>
        <w:rPr>
          <w:rFonts w:hint="default" w:ascii="Times New Roman" w:hAnsi="Times New Roman" w:cs="Times New Roman"/>
        </w:rPr>
      </w:pPr>
      <w:r>
        <w:rPr>
          <w:rFonts w:hint="default" w:ascii="Times New Roman" w:hAnsi="Times New Roman" w:cs="Times New Roman"/>
        </w:rPr>
        <w:t>经过3年的建设和发展，进一步丰富办学形式、增强办学能力、提高办学质量，实现教学与科研的进一步突破。加强专业师资队伍建设、提高教师业务水平和教学质量；加强实验室与基地建设，进一步改善教学条件，强化学生技能训练与考核；产学研结合：加强学校与企业、基地及高等学府的人才交流、技术交流、实验实习设备交流，建立合理的双赢机制；积极创新和健全专业管理体制，完善优化教学质量监控体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0"/>
        <w:jc w:val="both"/>
        <w:textAlignment w:val="auto"/>
        <w:outlineLvl w:val="9"/>
        <w:rPr>
          <w:rFonts w:hint="default" w:ascii="Times New Roman" w:hAnsi="Times New Roman" w:cs="Times New Roman"/>
        </w:rPr>
      </w:pPr>
      <w:r>
        <w:rPr>
          <w:rFonts w:hint="default" w:ascii="Times New Roman" w:hAnsi="Times New Roman" w:cs="Times New Roman"/>
        </w:rPr>
        <w:t>课程建设是教学基本建设的主要内容之一，它是学科、专业建设的基础，是保证教学质量的基础性建设，涉及教学思想、教学目标、教学过程、教学内容和方法、教学队伍建设、教学基本条件与教学管理，是一项极为重要的工作。确立所有环境生态工程专业主干课程为重点课程，争取三年后院级优秀和精品课3-4门，省级精品课争取有所突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0"/>
        <w:jc w:val="both"/>
        <w:textAlignment w:val="auto"/>
        <w:outlineLvl w:val="9"/>
        <w:rPr>
          <w:rFonts w:hint="default" w:ascii="Times New Roman" w:hAnsi="Times New Roman" w:cs="Times New Roman"/>
        </w:rPr>
      </w:pPr>
      <w:r>
        <w:rPr>
          <w:rFonts w:hint="default" w:ascii="Times New Roman" w:hAnsi="Times New Roman" w:cs="Times New Roman"/>
        </w:rPr>
        <w:t>目前环境生态工程各专业课程使用教材较单一，特别是与实践条件相对应的教材缺乏。根据现有的教材状况，鼓励教师自编教材，特别是实验和实习配套教材，学院内拿出专项资金，加强教材建设。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0"/>
        <w:jc w:val="both"/>
        <w:textAlignment w:val="auto"/>
        <w:outlineLvl w:val="9"/>
        <w:rPr>
          <w:rFonts w:hint="default" w:ascii="Times New Roman" w:hAnsi="Times New Roman" w:cs="Times New Roman"/>
        </w:rPr>
      </w:pPr>
      <w:r>
        <w:rPr>
          <w:rFonts w:hint="default" w:ascii="Times New Roman" w:hAnsi="Times New Roman" w:cs="Times New Roman"/>
        </w:rPr>
        <w:t>在今后三年，改革传统的课堂教学方法，提倡以学生为中心的教育观念，改变传统的“以教师为中心、以教材为中心、以课堂为中心”的教学方式，改变"满堂灌"和"填鸭式"的传统教学方法，注重对学生自学能力的培养，强调因材施教与个性发挥，提倡参与式、启发式、讨论式和研究式教学，建立“以学生为中心、教师为主导”的教学新模式。重视现代教育技术在教学中的应用，鼓励教师制作多媒体课件，图、文、声、像并茂的多媒体课件改变了教学内容的呈现方式，给学生提供了外部刺激的多样性，十分有利于学生对知识的获取和保持，进一步激发学生学习热情。改革某些实践性较强课程的教学环节，强化实践性教学管理。</w:t>
      </w:r>
    </w:p>
    <w:p>
      <w:pPr>
        <w:pStyle w:val="4"/>
        <w:spacing w:before="156" w:after="156"/>
        <w:rPr>
          <w:rFonts w:hint="default" w:ascii="Times New Roman" w:hAnsi="Times New Roman" w:cs="Times New Roman"/>
        </w:rPr>
      </w:pPr>
      <w:bookmarkStart w:id="79" w:name="_Toc462347482"/>
      <w:r>
        <w:rPr>
          <w:rFonts w:hint="default" w:ascii="Times New Roman" w:hAnsi="Times New Roman" w:cs="Times New Roman"/>
        </w:rPr>
        <w:t>（3）师资队伍与学术梯队建设规划</w:t>
      </w:r>
      <w:bookmarkEnd w:id="79"/>
    </w:p>
    <w:p>
      <w:pPr>
        <w:ind w:firstLine="560"/>
        <w:rPr>
          <w:rFonts w:hint="default" w:ascii="Times New Roman" w:hAnsi="Times New Roman" w:cs="Times New Roman"/>
        </w:rPr>
      </w:pPr>
      <w:r>
        <w:rPr>
          <w:rFonts w:hint="default" w:ascii="Times New Roman" w:hAnsi="Times New Roman" w:cs="Times New Roman"/>
        </w:rPr>
        <w:t>围绕专业建设，加强师资队伍和学术梯队建设，按照培养与引进并举、以培养为重点的原则，师资队伍的培养主要通过以下方式：通过进修、骨干教师培训、访问学者等形式，每年外派1-2名进行骨干课程或知识的更新和提高，时间为半年或一年；每年外派3-4名教师，通过参加在国内组织的各种（国内、国际）学术会议、教学研究会议等，了解和熟悉本学科国内的发展动态；鼓励青年教师报考博士研究生或进博士后流动站，每年1-2名。</w:t>
      </w:r>
      <w:r>
        <w:rPr>
          <w:rFonts w:hint="default" w:ascii="Times New Roman" w:hAnsi="Times New Roman" w:cs="Times New Roman"/>
          <w:kern w:val="0"/>
          <w:szCs w:val="21"/>
        </w:rPr>
        <w:t>具备“双师”或“双能”师资占比达到50%。</w:t>
      </w:r>
    </w:p>
    <w:p>
      <w:pPr>
        <w:ind w:firstLine="560"/>
        <w:rPr>
          <w:rFonts w:hint="default" w:ascii="Times New Roman" w:hAnsi="Times New Roman" w:cs="Times New Roman"/>
        </w:rPr>
      </w:pPr>
      <w:r>
        <w:rPr>
          <w:rFonts w:hint="default" w:ascii="Times New Roman" w:hAnsi="Times New Roman" w:cs="Times New Roman"/>
        </w:rPr>
        <w:t>根据目前师资队伍状况和优势研究方向，重点建设环境工程学和生态工程学科的学术研究梯队，逐步整合相同及相近专业教师的研究内容，形成团队优势。</w:t>
      </w:r>
    </w:p>
    <w:p>
      <w:pPr>
        <w:ind w:firstLine="560"/>
        <w:rPr>
          <w:rFonts w:hint="default" w:ascii="Times New Roman" w:hAnsi="Times New Roman" w:cs="Times New Roman"/>
        </w:rPr>
      </w:pPr>
      <w:r>
        <w:rPr>
          <w:rFonts w:hint="default" w:ascii="Times New Roman" w:hAnsi="Times New Roman" w:cs="Times New Roman"/>
        </w:rPr>
        <w:t>聘请企事业单位的专家到学院授课或开办讲座：争取每学年能聘请到2～3位企事业单位的专家到我学院给学生上专业课或开办讲座，以加强课堂教学与社会岗位能力结合的力度。</w:t>
      </w:r>
    </w:p>
    <w:p>
      <w:pPr>
        <w:ind w:firstLine="560"/>
        <w:rPr>
          <w:rFonts w:hint="default" w:ascii="Times New Roman" w:hAnsi="Times New Roman" w:cs="Times New Roman"/>
        </w:rPr>
      </w:pPr>
      <w:r>
        <w:rPr>
          <w:rFonts w:hint="default" w:ascii="Times New Roman" w:hAnsi="Times New Roman" w:cs="Times New Roman"/>
        </w:rPr>
        <w:t>到2019年，环境生态工程专业师资队伍的建设目标为：拥有教授职称的教师3-4名，增加确立专业带头人1-2名。</w:t>
      </w:r>
    </w:p>
    <w:p>
      <w:pPr>
        <w:pStyle w:val="4"/>
        <w:spacing w:before="156" w:after="156"/>
        <w:rPr>
          <w:rFonts w:hint="default" w:ascii="Times New Roman" w:hAnsi="Times New Roman" w:cs="Times New Roman"/>
        </w:rPr>
      </w:pPr>
      <w:bookmarkStart w:id="80" w:name="_Toc462347483"/>
      <w:r>
        <w:rPr>
          <w:rFonts w:hint="default" w:ascii="Times New Roman" w:hAnsi="Times New Roman" w:cs="Times New Roman"/>
        </w:rPr>
        <w:t>（4）实验室及实习基地建设规划</w:t>
      </w:r>
      <w:bookmarkEnd w:id="80"/>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一是加强实验实习实训基地建设，完善校内实验实训、企业实训实习和假期实习制度，实习实训的课时比例达到30%以上，学生参加实训实习的时间累计达到一年。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cs="Times New Roman"/>
          <w:szCs w:val="21"/>
        </w:rPr>
      </w:pPr>
      <w:r>
        <w:rPr>
          <w:rFonts w:hint="default" w:ascii="Times New Roman" w:hAnsi="Times New Roman" w:cs="Times New Roman"/>
          <w:szCs w:val="21"/>
        </w:rPr>
        <w:t>二是创新应用技术人才培养模式。制定符合应用技术人才成长特点的培养方案，全面推进模块化教学，为不同来源的学生制定多样化人才培养方案。支持用人单位直接参与课程设计、评价和国际先进课程的引进，积极推行基于实际应用的案例教学、项目教学和虚拟现实技术应用，专业课程运用真实任务、真实案例教学的覆盖率达到100%，主干专业课程用人单位的参与率达到100%。</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31680" w:firstLineChars="200"/>
        <w:jc w:val="left"/>
        <w:textAlignment w:val="auto"/>
        <w:outlineLvl w:val="9"/>
        <w:rPr>
          <w:rFonts w:hint="default" w:ascii="Times New Roman" w:hAnsi="Times New Roman" w:cs="Times New Roman"/>
          <w:kern w:val="0"/>
          <w:szCs w:val="21"/>
        </w:rPr>
      </w:pPr>
      <w:r>
        <w:rPr>
          <w:rFonts w:hint="default" w:ascii="Times New Roman" w:hAnsi="Times New Roman" w:cs="Times New Roman"/>
          <w:szCs w:val="21"/>
        </w:rPr>
        <w:t>三是创新创业教育融入人才培养全过程。建立创业指导教师队伍，建立创新创业基地，为师生创新创业、企业孵化提供综合服务，培养科技型小微企业创业者。在制定人才培养方案时，嵌入创新创业类的指导课程，引导学生进入开放实验室和开放工作室，鼓励学生参与学校创业实践项目，允许学生休学创业，对学生创业项目进行跟踪和指导。</w:t>
      </w:r>
    </w:p>
    <w:p>
      <w:pPr>
        <w:keepNext w:val="0"/>
        <w:keepLines w:val="0"/>
        <w:pageBreakBefore w:val="0"/>
        <w:kinsoku/>
        <w:wordWrap/>
        <w:overflowPunct/>
        <w:topLinePunct w:val="0"/>
        <w:autoSpaceDE/>
        <w:autoSpaceDN/>
        <w:bidi w:val="0"/>
        <w:adjustRightInd/>
        <w:snapToGrid/>
        <w:spacing w:line="400" w:lineRule="exact"/>
        <w:ind w:left="0" w:leftChars="0" w:right="0" w:rightChars="0" w:firstLine="560"/>
        <w:textAlignment w:val="auto"/>
        <w:outlineLvl w:val="9"/>
        <w:rPr>
          <w:rFonts w:hint="default" w:ascii="Times New Roman" w:hAnsi="Times New Roman" w:cs="Times New Roman"/>
        </w:rPr>
      </w:pPr>
      <w:r>
        <w:rPr>
          <w:rFonts w:hint="default" w:ascii="Times New Roman" w:hAnsi="Times New Roman" w:cs="Times New Roman"/>
        </w:rPr>
        <w:t>在校外实践基地的建设上，要加强开展产学研结合的力度，积极寻求合作单位，尤其是岗位对口的各种企事业单位，力争能将学生在最后一学年送到对口单位进行实习，为学生毕业后谋求好的就业岗位做准备。</w:t>
      </w:r>
    </w:p>
    <w:p>
      <w:pPr>
        <w:widowControl/>
        <w:spacing w:line="360" w:lineRule="auto"/>
        <w:jc w:val="left"/>
        <w:rPr>
          <w:rFonts w:hint="default" w:ascii="Times New Roman" w:hAnsi="Times New Roman" w:cs="Times New Roman"/>
          <w:b/>
          <w:kern w:val="0"/>
          <w:szCs w:val="21"/>
        </w:rPr>
      </w:pPr>
      <w:r>
        <w:rPr>
          <w:rFonts w:hint="default" w:ascii="Times New Roman" w:hAnsi="Times New Roman" w:cs="Times New Roman"/>
        </w:rPr>
        <w:t>（5）</w:t>
      </w:r>
      <w:r>
        <w:rPr>
          <w:rFonts w:hint="default" w:ascii="Times New Roman" w:hAnsi="Times New Roman" w:cs="Times New Roman"/>
          <w:b/>
          <w:kern w:val="0"/>
          <w:szCs w:val="21"/>
        </w:rPr>
        <w:t>专业建设机制改革创新</w:t>
      </w:r>
    </w:p>
    <w:p>
      <w:pPr>
        <w:keepNext w:val="0"/>
        <w:keepLines w:val="0"/>
        <w:pageBreakBefore w:val="0"/>
        <w:kinsoku/>
        <w:wordWrap/>
        <w:overflowPunct/>
        <w:topLinePunct w:val="0"/>
        <w:autoSpaceDE/>
        <w:autoSpaceDN/>
        <w:bidi w:val="0"/>
        <w:adjustRightInd/>
        <w:snapToGrid/>
        <w:spacing w:line="400" w:lineRule="exact"/>
        <w:ind w:left="0" w:leftChars="0" w:right="0" w:rightChars="0" w:firstLine="31680" w:firstLineChars="200"/>
        <w:textAlignment w:val="auto"/>
        <w:outlineLvl w:val="9"/>
        <w:rPr>
          <w:rFonts w:hint="default" w:ascii="Times New Roman" w:hAnsi="Times New Roman" w:cs="Times New Roman"/>
          <w:szCs w:val="21"/>
        </w:rPr>
      </w:pPr>
      <w:r>
        <w:rPr>
          <w:rFonts w:hint="default" w:ascii="Times New Roman" w:hAnsi="Times New Roman" w:cs="Times New Roman"/>
          <w:szCs w:val="21"/>
        </w:rPr>
        <w:t>建立用人单位、办学单位、管理机关和学生代表等广泛参与的专业治理机制，对促进专业建设、提升办学质量起到重要的监督和保障作用。为确保行业部门、行业组织、企业和学生代表全方位参与到专业设置、人才培养方案制订和课程建设中来，将建立有行业、用人单位以及学生代表参与的专业建设理事会或指导委员会，并使成员中来自地方政府、行业、用人单位、学生代表以及其他合作方的比例不低于50%。</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cs="Times New Roman"/>
          <w:b/>
          <w:bCs/>
        </w:rPr>
      </w:pPr>
    </w:p>
    <w:sectPr>
      <w:footerReference r:id="rId6" w:type="default"/>
      <w:pgSz w:w="11906" w:h="16838"/>
      <w:pgMar w:top="1440" w:right="1417" w:bottom="1440" w:left="1417"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ind w:right="360"/>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4</w:t>
                </w:r>
                <w:r>
                  <w:rPr>
                    <w:rFonts w:hint="eastAsia"/>
                    <w:sz w:val="1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354A4"/>
    <w:multiLevelType w:val="singleLevel"/>
    <w:tmpl w:val="57E354A4"/>
    <w:lvl w:ilvl="0" w:tentative="0">
      <w:start w:val="2"/>
      <w:numFmt w:val="decimal"/>
      <w:suff w:val="nothing"/>
      <w:lvlText w:val="%1、"/>
      <w:lvlJc w:val="left"/>
      <w:rPr>
        <w:rFonts w:cs="Times New Roman"/>
      </w:rPr>
    </w:lvl>
  </w:abstractNum>
  <w:abstractNum w:abstractNumId="1">
    <w:nsid w:val="57E3783F"/>
    <w:multiLevelType w:val="singleLevel"/>
    <w:tmpl w:val="57E3783F"/>
    <w:lvl w:ilvl="0" w:tentative="0">
      <w:start w:val="2"/>
      <w:numFmt w:val="decimal"/>
      <w:suff w:val="nothing"/>
      <w:lvlText w:val="（%1）"/>
      <w:lvlJc w:val="left"/>
      <w:rPr>
        <w:rFonts w:cs="Times New Roman"/>
      </w:rPr>
    </w:lvl>
  </w:abstractNum>
  <w:abstractNum w:abstractNumId="2">
    <w:nsid w:val="57E37DB5"/>
    <w:multiLevelType w:val="singleLevel"/>
    <w:tmpl w:val="57E37DB5"/>
    <w:lvl w:ilvl="0" w:tentative="0">
      <w:start w:val="4"/>
      <w:numFmt w:val="chineseCounting"/>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65"/>
  <w:displayHorizontalDrawingGridEvery w:val="1"/>
  <w:displayVerticalDrawingGridEvery w:val="2"/>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0D113E5"/>
    <w:rsid w:val="00035C31"/>
    <w:rsid w:val="00063CAC"/>
    <w:rsid w:val="000E6CF5"/>
    <w:rsid w:val="000F6B05"/>
    <w:rsid w:val="00192767"/>
    <w:rsid w:val="001F6D5A"/>
    <w:rsid w:val="002177EE"/>
    <w:rsid w:val="0027449F"/>
    <w:rsid w:val="002B7296"/>
    <w:rsid w:val="00307272"/>
    <w:rsid w:val="0032519A"/>
    <w:rsid w:val="00394703"/>
    <w:rsid w:val="00432AB4"/>
    <w:rsid w:val="00446BE0"/>
    <w:rsid w:val="004C002D"/>
    <w:rsid w:val="004C6748"/>
    <w:rsid w:val="004D1163"/>
    <w:rsid w:val="004E74B9"/>
    <w:rsid w:val="004F00AD"/>
    <w:rsid w:val="004F14A7"/>
    <w:rsid w:val="0051438C"/>
    <w:rsid w:val="005216BB"/>
    <w:rsid w:val="005B2A4B"/>
    <w:rsid w:val="005D05AB"/>
    <w:rsid w:val="005F57EF"/>
    <w:rsid w:val="00630099"/>
    <w:rsid w:val="0072178C"/>
    <w:rsid w:val="00760588"/>
    <w:rsid w:val="00781529"/>
    <w:rsid w:val="007A18FB"/>
    <w:rsid w:val="007C09A2"/>
    <w:rsid w:val="007E7D1A"/>
    <w:rsid w:val="008731EF"/>
    <w:rsid w:val="008F46F8"/>
    <w:rsid w:val="009B66BB"/>
    <w:rsid w:val="009F3E78"/>
    <w:rsid w:val="00A252DF"/>
    <w:rsid w:val="00A802E4"/>
    <w:rsid w:val="00A87D75"/>
    <w:rsid w:val="00AC4D84"/>
    <w:rsid w:val="00AE5AC1"/>
    <w:rsid w:val="00B13942"/>
    <w:rsid w:val="00B22D05"/>
    <w:rsid w:val="00B55DBC"/>
    <w:rsid w:val="00B72A6B"/>
    <w:rsid w:val="00B751F3"/>
    <w:rsid w:val="00B81AE7"/>
    <w:rsid w:val="00B90F8E"/>
    <w:rsid w:val="00BD6F6D"/>
    <w:rsid w:val="00C570A6"/>
    <w:rsid w:val="00C75802"/>
    <w:rsid w:val="00C86F0B"/>
    <w:rsid w:val="00CB0497"/>
    <w:rsid w:val="00CC7E36"/>
    <w:rsid w:val="00CF7C5F"/>
    <w:rsid w:val="00D15A90"/>
    <w:rsid w:val="00D64B37"/>
    <w:rsid w:val="00D7067A"/>
    <w:rsid w:val="00DB7F09"/>
    <w:rsid w:val="00DE20AA"/>
    <w:rsid w:val="00E119B8"/>
    <w:rsid w:val="00E65C71"/>
    <w:rsid w:val="00E6772B"/>
    <w:rsid w:val="00E86529"/>
    <w:rsid w:val="00F261D8"/>
    <w:rsid w:val="00F55396"/>
    <w:rsid w:val="00F9072F"/>
    <w:rsid w:val="00FC3F66"/>
    <w:rsid w:val="0106556A"/>
    <w:rsid w:val="0990519A"/>
    <w:rsid w:val="0AA46BB3"/>
    <w:rsid w:val="0BE46AA8"/>
    <w:rsid w:val="0D586425"/>
    <w:rsid w:val="0D596949"/>
    <w:rsid w:val="11CE0E55"/>
    <w:rsid w:val="12B5762F"/>
    <w:rsid w:val="13106409"/>
    <w:rsid w:val="154A45C2"/>
    <w:rsid w:val="169B6E13"/>
    <w:rsid w:val="16D13D8D"/>
    <w:rsid w:val="170D50B1"/>
    <w:rsid w:val="1C9B246A"/>
    <w:rsid w:val="1E0814C5"/>
    <w:rsid w:val="1E6A03E6"/>
    <w:rsid w:val="20D113E5"/>
    <w:rsid w:val="22DA159C"/>
    <w:rsid w:val="293A1673"/>
    <w:rsid w:val="31862E1C"/>
    <w:rsid w:val="32E65FD7"/>
    <w:rsid w:val="33295FA6"/>
    <w:rsid w:val="38940D12"/>
    <w:rsid w:val="39763F61"/>
    <w:rsid w:val="3B734B5D"/>
    <w:rsid w:val="3BBE581B"/>
    <w:rsid w:val="3CD4521F"/>
    <w:rsid w:val="3D3D3B7A"/>
    <w:rsid w:val="3D9079CF"/>
    <w:rsid w:val="3DF52EB3"/>
    <w:rsid w:val="3E396DD9"/>
    <w:rsid w:val="3E676943"/>
    <w:rsid w:val="416C5530"/>
    <w:rsid w:val="41BA4A70"/>
    <w:rsid w:val="4213748F"/>
    <w:rsid w:val="477F5FE1"/>
    <w:rsid w:val="47A36704"/>
    <w:rsid w:val="4D032C70"/>
    <w:rsid w:val="51673385"/>
    <w:rsid w:val="5178167A"/>
    <w:rsid w:val="51F93DD9"/>
    <w:rsid w:val="559B59B7"/>
    <w:rsid w:val="56191DB6"/>
    <w:rsid w:val="58F736D3"/>
    <w:rsid w:val="593B17FE"/>
    <w:rsid w:val="59640E28"/>
    <w:rsid w:val="598D40A7"/>
    <w:rsid w:val="5C0F6E65"/>
    <w:rsid w:val="5D453AA3"/>
    <w:rsid w:val="5DB5209E"/>
    <w:rsid w:val="5E0F33B2"/>
    <w:rsid w:val="63784A1C"/>
    <w:rsid w:val="64502F83"/>
    <w:rsid w:val="6484553C"/>
    <w:rsid w:val="6706395B"/>
    <w:rsid w:val="694C4FB8"/>
    <w:rsid w:val="695C6B9A"/>
    <w:rsid w:val="6B8C5B1D"/>
    <w:rsid w:val="6E323509"/>
    <w:rsid w:val="6E4E3F86"/>
    <w:rsid w:val="6FA534B1"/>
    <w:rsid w:val="70101341"/>
    <w:rsid w:val="71C5552E"/>
    <w:rsid w:val="73DA2661"/>
    <w:rsid w:val="77A23DF2"/>
    <w:rsid w:val="77E128C9"/>
    <w:rsid w:val="7AC602EE"/>
    <w:rsid w:val="7CFA3101"/>
    <w:rsid w:val="7DF85FF7"/>
    <w:rsid w:val="7E700153"/>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ocked="1"/>
    <w:lsdException w:qFormat="1" w:unhideWhenUsed="0" w:uiPriority="99" w:semiHidden="0" w:name="toc 2" w:locked="1"/>
    <w:lsdException w:qFormat="1" w:unhideWhenUsed="0" w:uiPriority="9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99"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uiPriority="99" w:name="HTML Keyboard" w:locked="1"/>
    <w:lsdException w:uiPriority="99" w:name="HTML Preformatted" w:locked="1"/>
    <w:lsdException w:uiPriority="99" w:name="HTML Sample" w:locked="1"/>
    <w:lsdException w:uiPriority="99" w:name="HTML Typewriter" w:locked="1"/>
    <w:lsdException w:qFormat="1" w:unhideWhenUsed="0" w:uiPriority="99" w:semiHidden="0" w:name="HTML Variable"/>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Calibri" w:hAnsi="Calibri" w:eastAsia="宋体" w:cs="Times New Roman"/>
      <w:kern w:val="2"/>
      <w:sz w:val="24"/>
      <w:szCs w:val="24"/>
      <w:lang w:val="en-US" w:eastAsia="zh-CN" w:bidi="ar-SA"/>
    </w:rPr>
  </w:style>
  <w:style w:type="paragraph" w:styleId="2">
    <w:name w:val="heading 1"/>
    <w:basedOn w:val="1"/>
    <w:next w:val="1"/>
    <w:link w:val="25"/>
    <w:qFormat/>
    <w:locked/>
    <w:uiPriority w:val="99"/>
    <w:pPr>
      <w:keepNext/>
      <w:keepLines/>
      <w:spacing w:afterLines="50" w:line="240" w:lineRule="auto"/>
      <w:outlineLvl w:val="0"/>
    </w:pPr>
    <w:rPr>
      <w:rFonts w:eastAsia="黑体"/>
      <w:kern w:val="44"/>
      <w:sz w:val="30"/>
    </w:rPr>
  </w:style>
  <w:style w:type="paragraph" w:styleId="3">
    <w:name w:val="heading 2"/>
    <w:basedOn w:val="1"/>
    <w:next w:val="1"/>
    <w:link w:val="26"/>
    <w:qFormat/>
    <w:locked/>
    <w:uiPriority w:val="99"/>
    <w:pPr>
      <w:keepNext/>
      <w:keepLines/>
      <w:spacing w:line="240" w:lineRule="auto"/>
      <w:outlineLvl w:val="1"/>
    </w:pPr>
    <w:rPr>
      <w:rFonts w:ascii="Times New Roman" w:hAnsi="Times New Roman" w:eastAsia="黑体"/>
      <w:sz w:val="28"/>
    </w:rPr>
  </w:style>
  <w:style w:type="paragraph" w:styleId="4">
    <w:name w:val="heading 3"/>
    <w:basedOn w:val="1"/>
    <w:next w:val="1"/>
    <w:link w:val="37"/>
    <w:qFormat/>
    <w:locked/>
    <w:uiPriority w:val="99"/>
    <w:pPr>
      <w:keepNext/>
      <w:keepLines/>
      <w:spacing w:beforeLines="50" w:afterLines="50" w:line="240" w:lineRule="auto"/>
      <w:outlineLvl w:val="2"/>
    </w:pPr>
    <w:rPr>
      <w:rFonts w:ascii="Times New Roman" w:hAnsi="Times New Roman" w:eastAsia="黑体"/>
    </w:rPr>
  </w:style>
  <w:style w:type="character" w:default="1" w:styleId="14">
    <w:name w:val="Default Paragraph Font"/>
    <w:semiHidden/>
    <w:uiPriority w:val="99"/>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5">
    <w:name w:val="Body Text Indent"/>
    <w:basedOn w:val="1"/>
    <w:link w:val="28"/>
    <w:uiPriority w:val="99"/>
    <w:pPr>
      <w:widowControl/>
      <w:spacing w:before="100" w:beforeAutospacing="1" w:after="100" w:afterAutospacing="1"/>
      <w:jc w:val="left"/>
    </w:pPr>
    <w:rPr>
      <w:kern w:val="0"/>
    </w:rPr>
  </w:style>
  <w:style w:type="paragraph" w:styleId="6">
    <w:name w:val="toc 3"/>
    <w:basedOn w:val="1"/>
    <w:next w:val="1"/>
    <w:semiHidden/>
    <w:qFormat/>
    <w:locked/>
    <w:uiPriority w:val="99"/>
    <w:pPr>
      <w:ind w:left="840" w:leftChars="400"/>
    </w:pPr>
  </w:style>
  <w:style w:type="paragraph" w:styleId="7">
    <w:name w:val="Plain Text"/>
    <w:basedOn w:val="1"/>
    <w:link w:val="29"/>
    <w:qFormat/>
    <w:uiPriority w:val="99"/>
    <w:rPr>
      <w:rFonts w:ascii="宋体" w:hAnsi="Courier New" w:cs="Courier New"/>
      <w:szCs w:val="21"/>
    </w:rPr>
  </w:style>
  <w:style w:type="paragraph" w:styleId="8">
    <w:name w:val="footer"/>
    <w:basedOn w:val="1"/>
    <w:link w:val="30"/>
    <w:uiPriority w:val="99"/>
    <w:pPr>
      <w:tabs>
        <w:tab w:val="center" w:pos="4153"/>
        <w:tab w:val="right" w:pos="8306"/>
      </w:tabs>
      <w:snapToGrid w:val="0"/>
      <w:jc w:val="left"/>
    </w:pPr>
    <w:rPr>
      <w:sz w:val="18"/>
      <w:szCs w:val="18"/>
    </w:rPr>
  </w:style>
  <w:style w:type="paragraph" w:styleId="9">
    <w:name w:val="header"/>
    <w:basedOn w:val="1"/>
    <w:link w:val="31"/>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locked/>
    <w:uiPriority w:val="99"/>
  </w:style>
  <w:style w:type="paragraph" w:styleId="11">
    <w:name w:val="Subtitle"/>
    <w:basedOn w:val="1"/>
    <w:next w:val="1"/>
    <w:link w:val="32"/>
    <w:qFormat/>
    <w:locked/>
    <w:uiPriority w:val="99"/>
    <w:pPr>
      <w:spacing w:before="240" w:after="60" w:line="312" w:lineRule="auto"/>
      <w:jc w:val="center"/>
      <w:outlineLvl w:val="1"/>
    </w:pPr>
    <w:rPr>
      <w:rFonts w:ascii="Cambria" w:hAnsi="Cambria"/>
      <w:b/>
      <w:bCs/>
      <w:kern w:val="28"/>
      <w:sz w:val="32"/>
      <w:szCs w:val="32"/>
    </w:rPr>
  </w:style>
  <w:style w:type="paragraph" w:styleId="12">
    <w:name w:val="toc 2"/>
    <w:basedOn w:val="1"/>
    <w:next w:val="1"/>
    <w:qFormat/>
    <w:locked/>
    <w:uiPriority w:val="99"/>
    <w:pPr>
      <w:ind w:left="420" w:leftChars="200"/>
    </w:pPr>
  </w:style>
  <w:style w:type="paragraph" w:styleId="13">
    <w:name w:val="Normal (Web)"/>
    <w:basedOn w:val="1"/>
    <w:qFormat/>
    <w:uiPriority w:val="99"/>
    <w:pPr>
      <w:widowControl/>
      <w:spacing w:before="100" w:beforeAutospacing="1" w:after="100" w:afterAutospacing="1"/>
      <w:jc w:val="left"/>
    </w:pPr>
    <w:rPr>
      <w:rFonts w:ascii="宋体" w:hAnsi="宋体"/>
      <w:kern w:val="0"/>
    </w:rPr>
  </w:style>
  <w:style w:type="character" w:styleId="15">
    <w:name w:val="page number"/>
    <w:basedOn w:val="14"/>
    <w:qFormat/>
    <w:uiPriority w:val="99"/>
    <w:rPr>
      <w:rFonts w:cs="Times New Roman"/>
    </w:rPr>
  </w:style>
  <w:style w:type="character" w:styleId="16">
    <w:name w:val="FollowedHyperlink"/>
    <w:basedOn w:val="14"/>
    <w:qFormat/>
    <w:uiPriority w:val="99"/>
    <w:rPr>
      <w:rFonts w:cs="Times New Roman"/>
      <w:color w:val="2B2B2B"/>
      <w:u w:val="none"/>
    </w:rPr>
  </w:style>
  <w:style w:type="character" w:styleId="17">
    <w:name w:val="Emphasis"/>
    <w:basedOn w:val="14"/>
    <w:qFormat/>
    <w:locked/>
    <w:uiPriority w:val="99"/>
    <w:rPr>
      <w:rFonts w:cs="Times New Roman"/>
    </w:rPr>
  </w:style>
  <w:style w:type="character" w:styleId="18">
    <w:name w:val="HTML Definition"/>
    <w:basedOn w:val="14"/>
    <w:qFormat/>
    <w:uiPriority w:val="99"/>
    <w:rPr>
      <w:rFonts w:cs="Times New Roman"/>
    </w:rPr>
  </w:style>
  <w:style w:type="character" w:styleId="19">
    <w:name w:val="HTML Acronym"/>
    <w:basedOn w:val="14"/>
    <w:qFormat/>
    <w:uiPriority w:val="99"/>
    <w:rPr>
      <w:rFonts w:cs="Times New Roman"/>
    </w:rPr>
  </w:style>
  <w:style w:type="character" w:styleId="20">
    <w:name w:val="HTML Variable"/>
    <w:basedOn w:val="14"/>
    <w:qFormat/>
    <w:uiPriority w:val="99"/>
    <w:rPr>
      <w:rFonts w:cs="Times New Roman"/>
    </w:rPr>
  </w:style>
  <w:style w:type="character" w:styleId="21">
    <w:name w:val="Hyperlink"/>
    <w:basedOn w:val="14"/>
    <w:qFormat/>
    <w:uiPriority w:val="99"/>
    <w:rPr>
      <w:rFonts w:cs="Times New Roman"/>
      <w:color w:val="136EC2"/>
      <w:u w:val="single"/>
    </w:rPr>
  </w:style>
  <w:style w:type="character" w:styleId="22">
    <w:name w:val="HTML Code"/>
    <w:basedOn w:val="14"/>
    <w:qFormat/>
    <w:uiPriority w:val="99"/>
    <w:rPr>
      <w:rFonts w:ascii="Courier New" w:hAnsi="Courier New" w:cs="Times New Roman"/>
      <w:sz w:val="20"/>
    </w:rPr>
  </w:style>
  <w:style w:type="character" w:styleId="23">
    <w:name w:val="HTML Cite"/>
    <w:basedOn w:val="14"/>
    <w:qFormat/>
    <w:uiPriority w:val="99"/>
    <w:rPr>
      <w:rFonts w:cs="Times New Roman"/>
    </w:rPr>
  </w:style>
  <w:style w:type="character" w:customStyle="1" w:styleId="25">
    <w:name w:val="Heading 1 Char"/>
    <w:basedOn w:val="14"/>
    <w:link w:val="2"/>
    <w:qFormat/>
    <w:locked/>
    <w:uiPriority w:val="99"/>
    <w:rPr>
      <w:rFonts w:ascii="Calibri" w:hAnsi="Calibri" w:cs="Times New Roman"/>
      <w:b/>
      <w:bCs/>
      <w:kern w:val="44"/>
      <w:sz w:val="44"/>
      <w:szCs w:val="44"/>
    </w:rPr>
  </w:style>
  <w:style w:type="character" w:customStyle="1" w:styleId="26">
    <w:name w:val="Heading 2 Char"/>
    <w:basedOn w:val="14"/>
    <w:link w:val="3"/>
    <w:semiHidden/>
    <w:qFormat/>
    <w:locked/>
    <w:uiPriority w:val="99"/>
    <w:rPr>
      <w:rFonts w:ascii="Cambria" w:hAnsi="Cambria" w:eastAsia="宋体" w:cs="Times New Roman"/>
      <w:b/>
      <w:bCs/>
      <w:sz w:val="32"/>
      <w:szCs w:val="32"/>
    </w:rPr>
  </w:style>
  <w:style w:type="character" w:customStyle="1" w:styleId="27">
    <w:name w:val="Heading 3 Char"/>
    <w:basedOn w:val="14"/>
    <w:link w:val="4"/>
    <w:semiHidden/>
    <w:qFormat/>
    <w:locked/>
    <w:uiPriority w:val="99"/>
    <w:rPr>
      <w:rFonts w:ascii="Calibri" w:hAnsi="Calibri" w:cs="Times New Roman"/>
      <w:b/>
      <w:bCs/>
      <w:sz w:val="32"/>
      <w:szCs w:val="32"/>
    </w:rPr>
  </w:style>
  <w:style w:type="character" w:customStyle="1" w:styleId="28">
    <w:name w:val="Body Text Indent Char"/>
    <w:basedOn w:val="14"/>
    <w:link w:val="5"/>
    <w:semiHidden/>
    <w:qFormat/>
    <w:locked/>
    <w:uiPriority w:val="99"/>
    <w:rPr>
      <w:rFonts w:ascii="Calibri" w:hAnsi="Calibri" w:cs="Times New Roman"/>
      <w:sz w:val="24"/>
      <w:szCs w:val="24"/>
    </w:rPr>
  </w:style>
  <w:style w:type="character" w:customStyle="1" w:styleId="29">
    <w:name w:val="Plain Text Char"/>
    <w:basedOn w:val="14"/>
    <w:link w:val="7"/>
    <w:semiHidden/>
    <w:qFormat/>
    <w:locked/>
    <w:uiPriority w:val="99"/>
    <w:rPr>
      <w:rFonts w:ascii="宋体" w:hAnsi="Courier New" w:cs="Courier New"/>
      <w:sz w:val="21"/>
      <w:szCs w:val="21"/>
    </w:rPr>
  </w:style>
  <w:style w:type="character" w:customStyle="1" w:styleId="30">
    <w:name w:val="Footer Char"/>
    <w:basedOn w:val="14"/>
    <w:link w:val="8"/>
    <w:semiHidden/>
    <w:locked/>
    <w:uiPriority w:val="99"/>
    <w:rPr>
      <w:rFonts w:ascii="Calibri" w:hAnsi="Calibri" w:cs="Times New Roman"/>
      <w:sz w:val="18"/>
      <w:szCs w:val="18"/>
    </w:rPr>
  </w:style>
  <w:style w:type="character" w:customStyle="1" w:styleId="31">
    <w:name w:val="Header Char"/>
    <w:basedOn w:val="14"/>
    <w:link w:val="9"/>
    <w:semiHidden/>
    <w:qFormat/>
    <w:locked/>
    <w:uiPriority w:val="99"/>
    <w:rPr>
      <w:rFonts w:ascii="Calibri" w:hAnsi="Calibri" w:cs="Times New Roman"/>
      <w:sz w:val="18"/>
      <w:szCs w:val="18"/>
    </w:rPr>
  </w:style>
  <w:style w:type="character" w:customStyle="1" w:styleId="32">
    <w:name w:val="Subtitle Char"/>
    <w:basedOn w:val="14"/>
    <w:link w:val="11"/>
    <w:qFormat/>
    <w:locked/>
    <w:uiPriority w:val="99"/>
    <w:rPr>
      <w:rFonts w:ascii="Cambria" w:hAnsi="Cambria" w:cs="Times New Roman"/>
      <w:b/>
      <w:bCs/>
      <w:kern w:val="28"/>
      <w:sz w:val="32"/>
      <w:szCs w:val="32"/>
    </w:rPr>
  </w:style>
  <w:style w:type="paragraph" w:customStyle="1" w:styleId="33">
    <w:name w:val="_Style 5"/>
    <w:basedOn w:val="1"/>
    <w:qFormat/>
    <w:uiPriority w:val="99"/>
    <w:rPr>
      <w:rFonts w:ascii="Tahoma" w:hAnsi="Tahoma"/>
      <w:szCs w:val="20"/>
    </w:rPr>
  </w:style>
  <w:style w:type="paragraph" w:customStyle="1" w:styleId="34">
    <w:name w:val="List Paragraph1"/>
    <w:basedOn w:val="1"/>
    <w:qFormat/>
    <w:uiPriority w:val="99"/>
    <w:pPr>
      <w:ind w:firstLine="420" w:firstLineChars="200"/>
    </w:pPr>
  </w:style>
  <w:style w:type="paragraph" w:customStyle="1" w:styleId="35">
    <w:name w:val="李2"/>
    <w:basedOn w:val="1"/>
    <w:qFormat/>
    <w:uiPriority w:val="99"/>
    <w:pPr>
      <w:adjustRightInd w:val="0"/>
      <w:snapToGrid w:val="0"/>
      <w:spacing w:line="500" w:lineRule="exact"/>
      <w:ind w:firstLine="310" w:firstLineChars="147"/>
    </w:pPr>
    <w:rPr>
      <w:rFonts w:ascii="宋体" w:hAnsi="宋体"/>
      <w:b/>
    </w:rPr>
  </w:style>
  <w:style w:type="paragraph" w:customStyle="1" w:styleId="36">
    <w:name w:val="列出段落1"/>
    <w:basedOn w:val="1"/>
    <w:uiPriority w:val="99"/>
    <w:pPr>
      <w:ind w:firstLine="420" w:firstLineChars="200"/>
    </w:pPr>
  </w:style>
  <w:style w:type="character" w:customStyle="1" w:styleId="37">
    <w:name w:val="Heading 3 Char1"/>
    <w:basedOn w:val="14"/>
    <w:link w:val="4"/>
    <w:qFormat/>
    <w:locked/>
    <w:uiPriority w:val="99"/>
    <w:rPr>
      <w:rFonts w:eastAsia="黑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26</Pages>
  <Words>4106</Words>
  <Characters>23408</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2016-04-15T04:26:00Z</dcterms:created>
  <dc:creator>yy</dc:creator>
  <cp:lastModifiedBy>yy</cp:lastModifiedBy>
  <cp:lastPrinted>2016-09-18T05:08:00Z</cp:lastPrinted>
  <dcterms:modified xsi:type="dcterms:W3CDTF">2016-09-23T07:50:55Z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